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EAE5E" w14:textId="77777777" w:rsidR="00AA2860" w:rsidRPr="008B5DC4" w:rsidRDefault="00AA2860" w:rsidP="002F130C">
      <w:pPr>
        <w:jc w:val="center"/>
        <w:outlineLvl w:val="0"/>
        <w:rPr>
          <w:b/>
          <w:sz w:val="32"/>
          <w:szCs w:val="32"/>
        </w:rPr>
      </w:pPr>
      <w:r w:rsidRPr="008B5DC4">
        <w:rPr>
          <w:b/>
          <w:sz w:val="32"/>
          <w:szCs w:val="32"/>
        </w:rPr>
        <w:t>K u p n í   s m l o u v a</w:t>
      </w:r>
    </w:p>
    <w:p w14:paraId="7DB3F881" w14:textId="77777777" w:rsidR="00AA2860" w:rsidRPr="00DC5BF6" w:rsidRDefault="00605FE6" w:rsidP="002F130C">
      <w:pPr>
        <w:spacing w:before="0" w:after="0"/>
        <w:jc w:val="center"/>
        <w:outlineLvl w:val="0"/>
      </w:pPr>
      <w:r w:rsidRPr="00DC5BF6">
        <w:t>(dále jen „smlouva“)</w:t>
      </w:r>
    </w:p>
    <w:p w14:paraId="7C515B14" w14:textId="77777777" w:rsidR="00AA2860" w:rsidRDefault="00AA2860" w:rsidP="00EC0267">
      <w:pPr>
        <w:spacing w:before="0" w:after="0"/>
        <w:rPr>
          <w:b/>
        </w:rPr>
      </w:pPr>
    </w:p>
    <w:p w14:paraId="582015F6" w14:textId="77777777" w:rsidR="00AA2860" w:rsidRPr="00AA2860" w:rsidRDefault="00AA2860" w:rsidP="0045316F">
      <w:pPr>
        <w:tabs>
          <w:tab w:val="left" w:pos="4536"/>
        </w:tabs>
        <w:spacing w:before="0" w:after="0"/>
      </w:pPr>
      <w:r w:rsidRPr="00AA2860">
        <w:t>č. smlouvy prodávajícího:</w:t>
      </w:r>
      <w:r w:rsidRPr="00AA2860">
        <w:tab/>
        <w:t>č. smlouvy kupujícího:</w:t>
      </w:r>
      <w:r w:rsidR="00E36015" w:rsidRPr="00E36015">
        <w:t xml:space="preserve"> </w:t>
      </w:r>
      <w:r w:rsidR="0045316F" w:rsidRPr="0045316F">
        <w:t>PVL-</w:t>
      </w:r>
      <w:r w:rsidR="0058774B">
        <w:t>xxxx</w:t>
      </w:r>
      <w:r w:rsidR="0045316F" w:rsidRPr="0045316F">
        <w:t>/202</w:t>
      </w:r>
      <w:r w:rsidR="00E92921">
        <w:t>5</w:t>
      </w:r>
      <w:r w:rsidR="0045316F" w:rsidRPr="0045316F">
        <w:t>/SML</w:t>
      </w:r>
    </w:p>
    <w:p w14:paraId="61F75668" w14:textId="77777777" w:rsidR="00AA2860" w:rsidRPr="00AA2860" w:rsidRDefault="00AA2860" w:rsidP="00EC0267">
      <w:pPr>
        <w:spacing w:before="0" w:after="0"/>
        <w:rPr>
          <w:b/>
        </w:rPr>
      </w:pPr>
    </w:p>
    <w:p w14:paraId="68BABE07" w14:textId="77777777" w:rsidR="009D49FE" w:rsidRDefault="009D49FE" w:rsidP="002F130C">
      <w:pPr>
        <w:outlineLvl w:val="0"/>
        <w:rPr>
          <w:b/>
        </w:rPr>
      </w:pPr>
      <w:r>
        <w:rPr>
          <w:b/>
        </w:rPr>
        <w:t>Smluvní strany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84"/>
        <w:gridCol w:w="6379"/>
      </w:tblGrid>
      <w:tr w:rsidR="009D49FE" w:rsidRPr="00AA2860" w14:paraId="538F4451" w14:textId="77777777" w:rsidTr="004A7BA9">
        <w:tc>
          <w:tcPr>
            <w:tcW w:w="2338" w:type="dxa"/>
          </w:tcPr>
          <w:p w14:paraId="5F19021C" w14:textId="77777777" w:rsidR="009D49FE" w:rsidRPr="00712314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rPr>
                <w:rFonts w:cs="Arial"/>
                <w:b/>
                <w:lang w:val="cs-CZ"/>
              </w:rPr>
            </w:pPr>
            <w:r>
              <w:rPr>
                <w:rFonts w:cs="Arial"/>
                <w:b/>
              </w:rPr>
              <w:t>o</w:t>
            </w:r>
            <w:r w:rsidRPr="00AA2860">
              <w:rPr>
                <w:rFonts w:cs="Arial"/>
                <w:b/>
              </w:rPr>
              <w:t>bchodní firma</w:t>
            </w:r>
            <w:r w:rsidR="00712314">
              <w:rPr>
                <w:rFonts w:cs="Arial"/>
                <w:b/>
                <w:lang w:val="cs-CZ"/>
              </w:rPr>
              <w:t xml:space="preserve"> </w:t>
            </w:r>
          </w:p>
        </w:tc>
        <w:tc>
          <w:tcPr>
            <w:tcW w:w="284" w:type="dxa"/>
          </w:tcPr>
          <w:p w14:paraId="5D72D7C4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19CC741D" w14:textId="77777777" w:rsidR="009D49FE" w:rsidRPr="002B6D20" w:rsidRDefault="009D49FE" w:rsidP="004A7BA9">
            <w:pPr>
              <w:spacing w:before="0" w:after="0"/>
              <w:rPr>
                <w:rFonts w:cs="Arial"/>
                <w:b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42AFB325" w14:textId="77777777" w:rsidTr="004A7BA9">
        <w:tc>
          <w:tcPr>
            <w:tcW w:w="2338" w:type="dxa"/>
          </w:tcPr>
          <w:p w14:paraId="3A3CB1B7" w14:textId="77777777" w:rsidR="009D49FE" w:rsidRPr="00AA2860" w:rsidRDefault="009D49FE" w:rsidP="00712314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 xml:space="preserve">sídlo </w:t>
            </w:r>
          </w:p>
        </w:tc>
        <w:tc>
          <w:tcPr>
            <w:tcW w:w="284" w:type="dxa"/>
          </w:tcPr>
          <w:p w14:paraId="457A8E99" w14:textId="77777777" w:rsidR="009D49FE" w:rsidRPr="00AA2860" w:rsidRDefault="009D49FE" w:rsidP="004A7BA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09BD6A9D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23FCC186" w14:textId="77777777" w:rsidTr="004A7BA9">
        <w:tc>
          <w:tcPr>
            <w:tcW w:w="2338" w:type="dxa"/>
          </w:tcPr>
          <w:p w14:paraId="69786F6D" w14:textId="77777777" w:rsidR="009D49FE" w:rsidRPr="00AA2860" w:rsidRDefault="009D49FE" w:rsidP="00712314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zápis v</w:t>
            </w:r>
            <w:r w:rsidR="00A2013D">
              <w:rPr>
                <w:rFonts w:cs="Arial"/>
                <w:color w:val="000000"/>
              </w:rPr>
              <w:t> </w:t>
            </w:r>
            <w:r w:rsidR="00A2013D">
              <w:rPr>
                <w:rFonts w:cs="Arial"/>
                <w:color w:val="000000"/>
                <w:lang w:val="cs-CZ"/>
              </w:rPr>
              <w:t>obchodním rejstříku</w:t>
            </w:r>
            <w:r w:rsidRPr="00AA2860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84" w:type="dxa"/>
          </w:tcPr>
          <w:p w14:paraId="4C579265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569818D0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755D7FCC" w14:textId="77777777" w:rsidTr="004A7BA9">
        <w:tc>
          <w:tcPr>
            <w:tcW w:w="2338" w:type="dxa"/>
          </w:tcPr>
          <w:p w14:paraId="329902FA" w14:textId="77777777" w:rsidR="009D49FE" w:rsidRDefault="00E02699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  <w:lang w:val="cs-CZ"/>
              </w:rPr>
            </w:pPr>
            <w:r>
              <w:rPr>
                <w:rFonts w:cs="Arial"/>
                <w:color w:val="000000"/>
                <w:lang w:val="cs-CZ"/>
              </w:rPr>
              <w:t>oprávněn k podpisu</w:t>
            </w:r>
          </w:p>
          <w:p w14:paraId="33140DBC" w14:textId="77777777" w:rsidR="00E02699" w:rsidRPr="00A2013D" w:rsidRDefault="00E02699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  <w:lang w:val="cs-CZ"/>
              </w:rPr>
            </w:pPr>
            <w:r>
              <w:rPr>
                <w:rFonts w:cs="Arial"/>
                <w:color w:val="000000"/>
                <w:lang w:val="cs-CZ"/>
              </w:rPr>
              <w:t>smlouvy</w:t>
            </w:r>
          </w:p>
        </w:tc>
        <w:tc>
          <w:tcPr>
            <w:tcW w:w="284" w:type="dxa"/>
          </w:tcPr>
          <w:p w14:paraId="235FA1C4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26CDA616" w14:textId="77777777" w:rsidR="00AB4CAA" w:rsidRDefault="00AB4CAA" w:rsidP="004A7BA9">
            <w:pPr>
              <w:spacing w:before="0" w:after="0"/>
              <w:rPr>
                <w:rFonts w:cs="Arial"/>
                <w:b/>
                <w:highlight w:val="yellow"/>
              </w:rPr>
            </w:pPr>
          </w:p>
          <w:p w14:paraId="3A695137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778C484F" w14:textId="77777777" w:rsidTr="004A7BA9">
        <w:tc>
          <w:tcPr>
            <w:tcW w:w="2338" w:type="dxa"/>
          </w:tcPr>
          <w:p w14:paraId="1EFCA6A1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oprávněn jednat ve věcech technických</w:t>
            </w:r>
          </w:p>
        </w:tc>
        <w:tc>
          <w:tcPr>
            <w:tcW w:w="284" w:type="dxa"/>
          </w:tcPr>
          <w:p w14:paraId="5D912928" w14:textId="77777777" w:rsidR="009D49FE" w:rsidRPr="00AA2860" w:rsidRDefault="009D49FE" w:rsidP="004A7BA9">
            <w:pPr>
              <w:spacing w:before="0" w:after="0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br/>
            </w:r>
          </w:p>
        </w:tc>
        <w:tc>
          <w:tcPr>
            <w:tcW w:w="6379" w:type="dxa"/>
          </w:tcPr>
          <w:p w14:paraId="24E4C5FD" w14:textId="77777777" w:rsidR="009D49FE" w:rsidRPr="002B6D20" w:rsidRDefault="009D49FE" w:rsidP="004A7BA9">
            <w:pPr>
              <w:spacing w:before="0" w:after="0"/>
              <w:ind w:left="0" w:firstLine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br/>
              <w:t>___________________________________________________</w:t>
            </w:r>
          </w:p>
        </w:tc>
      </w:tr>
      <w:tr w:rsidR="009D49FE" w:rsidRPr="00AA2860" w14:paraId="5BB31831" w14:textId="77777777" w:rsidTr="004A7BA9">
        <w:tc>
          <w:tcPr>
            <w:tcW w:w="2338" w:type="dxa"/>
          </w:tcPr>
          <w:p w14:paraId="5BBEF0E3" w14:textId="77777777" w:rsidR="009D49FE" w:rsidRPr="001B6712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  <w:lang w:val="cs-CZ"/>
              </w:rPr>
            </w:pPr>
            <w:r w:rsidRPr="00AA2860">
              <w:rPr>
                <w:rFonts w:cs="Arial"/>
                <w:color w:val="000000"/>
              </w:rPr>
              <w:t>IČ</w:t>
            </w:r>
            <w:r w:rsidR="001B6712">
              <w:rPr>
                <w:rFonts w:cs="Arial"/>
                <w:color w:val="000000"/>
                <w:lang w:val="cs-CZ"/>
              </w:rPr>
              <w:t>O</w:t>
            </w:r>
          </w:p>
        </w:tc>
        <w:tc>
          <w:tcPr>
            <w:tcW w:w="284" w:type="dxa"/>
          </w:tcPr>
          <w:p w14:paraId="472C2DC6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04E4E1B2" w14:textId="77777777" w:rsidR="009D49FE" w:rsidRPr="002B6D20" w:rsidRDefault="009D49FE" w:rsidP="004A7BA9">
            <w:pPr>
              <w:pStyle w:val="Textkomente"/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6F511A3C" w14:textId="77777777" w:rsidTr="004A7BA9">
        <w:tc>
          <w:tcPr>
            <w:tcW w:w="2338" w:type="dxa"/>
          </w:tcPr>
          <w:p w14:paraId="00B4084A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DIČ</w:t>
            </w:r>
          </w:p>
        </w:tc>
        <w:tc>
          <w:tcPr>
            <w:tcW w:w="284" w:type="dxa"/>
          </w:tcPr>
          <w:p w14:paraId="15AEB55C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6A703FEB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2AEE84A7" w14:textId="77777777" w:rsidTr="004A7BA9">
        <w:tc>
          <w:tcPr>
            <w:tcW w:w="2338" w:type="dxa"/>
          </w:tcPr>
          <w:p w14:paraId="15685BB2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bankovní spojení</w:t>
            </w:r>
          </w:p>
        </w:tc>
        <w:tc>
          <w:tcPr>
            <w:tcW w:w="284" w:type="dxa"/>
          </w:tcPr>
          <w:p w14:paraId="5F9284B8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12FA6482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60794F3E" w14:textId="77777777" w:rsidTr="004A7BA9">
        <w:tc>
          <w:tcPr>
            <w:tcW w:w="2338" w:type="dxa"/>
          </w:tcPr>
          <w:p w14:paraId="1B63C1B4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číslo účtu</w:t>
            </w:r>
          </w:p>
        </w:tc>
        <w:tc>
          <w:tcPr>
            <w:tcW w:w="284" w:type="dxa"/>
          </w:tcPr>
          <w:p w14:paraId="5D0AD15C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030E8E64" w14:textId="77777777" w:rsidR="009D49FE" w:rsidRPr="002B6D20" w:rsidRDefault="009D49FE" w:rsidP="004A7BA9">
            <w:pPr>
              <w:spacing w:before="0" w:after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  <w:tr w:rsidR="009D49FE" w:rsidRPr="00AA2860" w14:paraId="20C72AE2" w14:textId="77777777" w:rsidTr="004A7BA9">
        <w:tc>
          <w:tcPr>
            <w:tcW w:w="2338" w:type="dxa"/>
          </w:tcPr>
          <w:p w14:paraId="28E1F137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adresa pro doručování korespondence</w:t>
            </w:r>
          </w:p>
        </w:tc>
        <w:tc>
          <w:tcPr>
            <w:tcW w:w="284" w:type="dxa"/>
          </w:tcPr>
          <w:p w14:paraId="7EEFA6D7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4AE07A78" w14:textId="77777777" w:rsidR="009D49FE" w:rsidRPr="002B6D20" w:rsidRDefault="009D49FE" w:rsidP="004A7BA9">
            <w:pPr>
              <w:spacing w:before="0" w:after="0"/>
              <w:ind w:left="0" w:firstLine="0"/>
              <w:rPr>
                <w:rFonts w:cs="Arial"/>
                <w:highlight w:val="yellow"/>
              </w:rPr>
            </w:pPr>
            <w:r w:rsidRPr="002B6D20">
              <w:rPr>
                <w:rFonts w:cs="Arial"/>
                <w:b/>
                <w:highlight w:val="yellow"/>
              </w:rPr>
              <w:br/>
              <w:t>___________________________________________________</w:t>
            </w:r>
          </w:p>
        </w:tc>
      </w:tr>
      <w:tr w:rsidR="009D49FE" w:rsidRPr="00AA2860" w14:paraId="420FDC4C" w14:textId="77777777" w:rsidTr="004A7BA9">
        <w:tc>
          <w:tcPr>
            <w:tcW w:w="2338" w:type="dxa"/>
          </w:tcPr>
          <w:p w14:paraId="13C4D90D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 w:rsidRPr="00AA2860">
              <w:rPr>
                <w:rFonts w:cs="Arial"/>
                <w:color w:val="000000"/>
              </w:rPr>
              <w:t>telefon</w:t>
            </w:r>
          </w:p>
        </w:tc>
        <w:tc>
          <w:tcPr>
            <w:tcW w:w="284" w:type="dxa"/>
          </w:tcPr>
          <w:p w14:paraId="01C77D00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5D132218" w14:textId="77777777" w:rsidR="009D49FE" w:rsidRPr="00814350" w:rsidRDefault="009D49FE" w:rsidP="004A7BA9">
            <w:pPr>
              <w:spacing w:before="0" w:after="0"/>
              <w:rPr>
                <w:rFonts w:cs="Arial"/>
              </w:rPr>
            </w:pPr>
            <w:r w:rsidRPr="00BB357D">
              <w:rPr>
                <w:rFonts w:cs="Arial"/>
                <w:b/>
                <w:highlight w:val="yellow"/>
              </w:rPr>
              <w:t>___________________________________________________</w:t>
            </w:r>
          </w:p>
        </w:tc>
      </w:tr>
    </w:tbl>
    <w:p w14:paraId="75831776" w14:textId="77777777" w:rsidR="009D49FE" w:rsidRPr="007D11BD" w:rsidRDefault="009D49FE" w:rsidP="009D49FE">
      <w:pPr>
        <w:spacing w:before="120" w:after="0"/>
      </w:pPr>
      <w:r w:rsidRPr="007D11BD">
        <w:t>(dále jen „</w:t>
      </w:r>
      <w:r w:rsidRPr="00067784">
        <w:rPr>
          <w:b/>
        </w:rPr>
        <w:t>prodávající</w:t>
      </w:r>
      <w:r w:rsidRPr="007D11BD">
        <w:t>“)</w:t>
      </w:r>
    </w:p>
    <w:p w14:paraId="4128117D" w14:textId="77777777" w:rsidR="00E8131C" w:rsidRDefault="00E8131C" w:rsidP="009D49FE">
      <w:pPr>
        <w:spacing w:before="120" w:after="120"/>
        <w:jc w:val="center"/>
      </w:pPr>
    </w:p>
    <w:p w14:paraId="3933B98F" w14:textId="77777777" w:rsidR="009D49FE" w:rsidRDefault="009D49FE" w:rsidP="009D49FE">
      <w:pPr>
        <w:spacing w:before="120" w:after="120"/>
        <w:jc w:val="center"/>
      </w:pPr>
      <w:r w:rsidRPr="00EC0267">
        <w:t>a</w:t>
      </w:r>
    </w:p>
    <w:p w14:paraId="106271ED" w14:textId="77777777" w:rsidR="00E8131C" w:rsidRPr="00EC0267" w:rsidRDefault="00E8131C" w:rsidP="009D49FE">
      <w:pPr>
        <w:spacing w:before="120" w:after="120"/>
        <w:jc w:val="cent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84"/>
        <w:gridCol w:w="6379"/>
      </w:tblGrid>
      <w:tr w:rsidR="009D49FE" w14:paraId="4E17791C" w14:textId="77777777" w:rsidTr="004A7BA9">
        <w:tc>
          <w:tcPr>
            <w:tcW w:w="2338" w:type="dxa"/>
          </w:tcPr>
          <w:p w14:paraId="2BB955CF" w14:textId="77777777" w:rsidR="009D49FE" w:rsidRDefault="009D49FE" w:rsidP="004A7BA9">
            <w:pPr>
              <w:spacing w:before="0" w:after="0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obchodní firma</w:t>
            </w:r>
          </w:p>
        </w:tc>
        <w:tc>
          <w:tcPr>
            <w:tcW w:w="284" w:type="dxa"/>
          </w:tcPr>
          <w:p w14:paraId="001DAF55" w14:textId="77777777" w:rsidR="009D49FE" w:rsidRDefault="009D49FE" w:rsidP="004A7BA9">
            <w:pPr>
              <w:spacing w:before="0" w:after="0"/>
            </w:pPr>
          </w:p>
        </w:tc>
        <w:tc>
          <w:tcPr>
            <w:tcW w:w="6379" w:type="dxa"/>
          </w:tcPr>
          <w:p w14:paraId="0DDC0E26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Povodí Vltavy, státní podnik</w:t>
            </w:r>
          </w:p>
        </w:tc>
      </w:tr>
      <w:tr w:rsidR="009D49FE" w14:paraId="54DF1400" w14:textId="77777777" w:rsidTr="004A7BA9">
        <w:tc>
          <w:tcPr>
            <w:tcW w:w="2338" w:type="dxa"/>
          </w:tcPr>
          <w:p w14:paraId="758DFCF1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sídlo</w:t>
            </w:r>
          </w:p>
        </w:tc>
        <w:tc>
          <w:tcPr>
            <w:tcW w:w="284" w:type="dxa"/>
          </w:tcPr>
          <w:p w14:paraId="632DB0CB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6AE456B3" w14:textId="77777777" w:rsidR="009D49FE" w:rsidRPr="00B33868" w:rsidRDefault="009D49FE" w:rsidP="002D5F3E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lang w:val="cs-CZ"/>
              </w:rPr>
            </w:pPr>
            <w:r>
              <w:t xml:space="preserve">Holečkova </w:t>
            </w:r>
            <w:r w:rsidR="00663B9E">
              <w:rPr>
                <w:lang w:val="cs-CZ"/>
              </w:rPr>
              <w:t>3178/</w:t>
            </w:r>
            <w:r>
              <w:t xml:space="preserve">8, </w:t>
            </w:r>
            <w:r w:rsidR="002D5F3E">
              <w:rPr>
                <w:lang w:val="cs-CZ"/>
              </w:rPr>
              <w:t xml:space="preserve">Smíchov, </w:t>
            </w:r>
            <w:r>
              <w:t xml:space="preserve"> 150 </w:t>
            </w:r>
            <w:r w:rsidR="00663B9E">
              <w:rPr>
                <w:lang w:val="cs-CZ"/>
              </w:rPr>
              <w:t>00</w:t>
            </w:r>
            <w:r w:rsidR="002D5F3E">
              <w:rPr>
                <w:lang w:val="cs-CZ"/>
              </w:rPr>
              <w:t xml:space="preserve"> Praha 5 </w:t>
            </w:r>
          </w:p>
        </w:tc>
      </w:tr>
      <w:tr w:rsidR="009D49FE" w14:paraId="6867E829" w14:textId="77777777" w:rsidTr="004A7BA9">
        <w:tc>
          <w:tcPr>
            <w:tcW w:w="2338" w:type="dxa"/>
          </w:tcPr>
          <w:p w14:paraId="0D0F3153" w14:textId="77777777" w:rsidR="009D49FE" w:rsidRPr="007A617C" w:rsidRDefault="009D49FE" w:rsidP="00A2013D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zápis v</w:t>
            </w:r>
            <w:r w:rsidR="00A2013D">
              <w:rPr>
                <w:color w:val="000000"/>
              </w:rPr>
              <w:t> </w:t>
            </w:r>
            <w:r w:rsidR="00A2013D">
              <w:rPr>
                <w:color w:val="000000"/>
                <w:lang w:val="cs-CZ"/>
              </w:rPr>
              <w:t>obchodním rejstříku</w:t>
            </w:r>
            <w:r w:rsidRPr="007A617C">
              <w:rPr>
                <w:color w:val="000000"/>
              </w:rPr>
              <w:t xml:space="preserve"> </w:t>
            </w:r>
          </w:p>
        </w:tc>
        <w:tc>
          <w:tcPr>
            <w:tcW w:w="284" w:type="dxa"/>
          </w:tcPr>
          <w:p w14:paraId="1AE3F128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35A74141" w14:textId="77777777" w:rsidR="00A2013D" w:rsidRDefault="00A2013D" w:rsidP="00A2013D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lang w:val="cs-CZ"/>
              </w:rPr>
            </w:pPr>
          </w:p>
          <w:p w14:paraId="6C7F3D84" w14:textId="77777777" w:rsidR="009D49FE" w:rsidRDefault="009D49FE" w:rsidP="00A2013D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>
              <w:t xml:space="preserve">Městský soud v Praze, oddíl A, vložka 43594 </w:t>
            </w:r>
          </w:p>
        </w:tc>
      </w:tr>
      <w:tr w:rsidR="009D49FE" w14:paraId="3C352CA9" w14:textId="77777777" w:rsidTr="004A7BA9">
        <w:tc>
          <w:tcPr>
            <w:tcW w:w="2338" w:type="dxa"/>
          </w:tcPr>
          <w:p w14:paraId="75426CCB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statutární orgán</w:t>
            </w:r>
          </w:p>
          <w:p w14:paraId="1054AA46" w14:textId="77777777" w:rsidR="00A403F7" w:rsidRDefault="00A403F7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oprávněn k podpisu smlouvy</w:t>
            </w:r>
          </w:p>
          <w:p w14:paraId="1B150318" w14:textId="77777777" w:rsidR="008238AC" w:rsidRDefault="008238AC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a k jednání o</w:t>
            </w:r>
          </w:p>
          <w:p w14:paraId="10246406" w14:textId="77777777" w:rsidR="008238AC" w:rsidRPr="008238AC" w:rsidRDefault="008238AC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podmínkách smlouvy</w:t>
            </w:r>
          </w:p>
        </w:tc>
        <w:tc>
          <w:tcPr>
            <w:tcW w:w="284" w:type="dxa"/>
          </w:tcPr>
          <w:p w14:paraId="5F1DE569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18F6E5EF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>
              <w:t>RNDr. Petr Kubala, generální ředitel</w:t>
            </w:r>
          </w:p>
          <w:p w14:paraId="52DFADCE" w14:textId="77777777" w:rsidR="00A403F7" w:rsidRDefault="00A403F7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</w:p>
          <w:p w14:paraId="6A1BA993" w14:textId="77777777" w:rsidR="00FE32BA" w:rsidRDefault="00FE32BA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lang w:val="cs-CZ"/>
              </w:rPr>
            </w:pPr>
          </w:p>
          <w:p w14:paraId="42456244" w14:textId="77777777" w:rsidR="00FE32BA" w:rsidRDefault="00FE32BA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lang w:val="cs-CZ"/>
              </w:rPr>
            </w:pPr>
          </w:p>
          <w:p w14:paraId="7AD799D3" w14:textId="77777777" w:rsidR="00A403F7" w:rsidRPr="00A403F7" w:rsidRDefault="00A403F7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rPr>
                <w:lang w:val="cs-CZ"/>
              </w:rPr>
            </w:pPr>
            <w:r>
              <w:rPr>
                <w:lang w:val="cs-CZ"/>
              </w:rPr>
              <w:t>Ing. Tomáš Kendík, ředitel sekce správy povodí</w:t>
            </w:r>
          </w:p>
        </w:tc>
      </w:tr>
      <w:tr w:rsidR="009D49FE" w14:paraId="277C4E59" w14:textId="77777777" w:rsidTr="004A7BA9">
        <w:tc>
          <w:tcPr>
            <w:tcW w:w="2338" w:type="dxa"/>
          </w:tcPr>
          <w:p w14:paraId="5EFF36B8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oprávněn jednat</w:t>
            </w:r>
            <w:r>
              <w:rPr>
                <w:color w:val="000000"/>
              </w:rPr>
              <w:t xml:space="preserve"> ve věcech technických</w:t>
            </w:r>
          </w:p>
        </w:tc>
        <w:tc>
          <w:tcPr>
            <w:tcW w:w="284" w:type="dxa"/>
          </w:tcPr>
          <w:p w14:paraId="7FE31D30" w14:textId="77777777" w:rsidR="009D49FE" w:rsidRDefault="009D49FE" w:rsidP="004A7BA9">
            <w:pPr>
              <w:spacing w:before="0" w:after="0"/>
              <w:ind w:left="0" w:firstLine="0"/>
            </w:pPr>
            <w:r>
              <w:br/>
            </w:r>
          </w:p>
        </w:tc>
        <w:tc>
          <w:tcPr>
            <w:tcW w:w="6379" w:type="dxa"/>
          </w:tcPr>
          <w:p w14:paraId="46E3AD4D" w14:textId="77777777" w:rsidR="009D49FE" w:rsidRPr="009007B9" w:rsidRDefault="009D49FE" w:rsidP="00471254">
            <w:pPr>
              <w:spacing w:before="0" w:after="0"/>
              <w:ind w:left="0" w:firstLine="0"/>
            </w:pPr>
            <w:r>
              <w:rPr>
                <w:b/>
              </w:rPr>
              <w:br/>
            </w:r>
            <w:r w:rsidR="000137D7" w:rsidRPr="009007B9">
              <w:t>RNDr. Marek Liška</w:t>
            </w:r>
            <w:r w:rsidR="0003438F" w:rsidRPr="009007B9">
              <w:t>,</w:t>
            </w:r>
            <w:r w:rsidR="000137D7" w:rsidRPr="009007B9">
              <w:t xml:space="preserve"> Ph.D.</w:t>
            </w:r>
            <w:r w:rsidR="002D14DD" w:rsidRPr="009007B9">
              <w:t>, vedoucí ú</w:t>
            </w:r>
            <w:r w:rsidR="000137D7" w:rsidRPr="009007B9">
              <w:t xml:space="preserve">tvaru 420 </w:t>
            </w:r>
            <w:r w:rsidR="00715B3D">
              <w:t>–</w:t>
            </w:r>
            <w:r w:rsidR="002D14DD" w:rsidRPr="009007B9">
              <w:t xml:space="preserve"> VHL</w:t>
            </w:r>
            <w:r w:rsidR="00715B3D">
              <w:t xml:space="preserve"> Praha</w:t>
            </w:r>
            <w:r w:rsidR="002D14DD" w:rsidRPr="009007B9">
              <w:t xml:space="preserve"> </w:t>
            </w:r>
          </w:p>
        </w:tc>
      </w:tr>
      <w:tr w:rsidR="009D49FE" w14:paraId="6A3E80DA" w14:textId="77777777" w:rsidTr="004A7BA9">
        <w:tc>
          <w:tcPr>
            <w:tcW w:w="2338" w:type="dxa"/>
          </w:tcPr>
          <w:p w14:paraId="66D66AF8" w14:textId="77777777" w:rsidR="009D49FE" w:rsidRPr="001B6712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  <w:lang w:val="cs-CZ"/>
              </w:rPr>
            </w:pPr>
            <w:r w:rsidRPr="007A617C">
              <w:rPr>
                <w:color w:val="000000"/>
              </w:rPr>
              <w:t>IČ</w:t>
            </w:r>
            <w:r w:rsidR="001B6712">
              <w:rPr>
                <w:color w:val="000000"/>
                <w:lang w:val="cs-CZ"/>
              </w:rPr>
              <w:t>O</w:t>
            </w:r>
          </w:p>
        </w:tc>
        <w:tc>
          <w:tcPr>
            <w:tcW w:w="284" w:type="dxa"/>
          </w:tcPr>
          <w:p w14:paraId="4AD2A69A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0E4E3B1D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>
              <w:t>70889953</w:t>
            </w:r>
          </w:p>
        </w:tc>
      </w:tr>
      <w:tr w:rsidR="009D49FE" w14:paraId="2FB96FCD" w14:textId="77777777" w:rsidTr="004A7BA9">
        <w:tc>
          <w:tcPr>
            <w:tcW w:w="2338" w:type="dxa"/>
          </w:tcPr>
          <w:p w14:paraId="7AE229AC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DIČ</w:t>
            </w:r>
          </w:p>
        </w:tc>
        <w:tc>
          <w:tcPr>
            <w:tcW w:w="284" w:type="dxa"/>
          </w:tcPr>
          <w:p w14:paraId="51659CB3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42396A8D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>
              <w:t>CZ70889953</w:t>
            </w:r>
          </w:p>
        </w:tc>
      </w:tr>
      <w:tr w:rsidR="009D49FE" w14:paraId="4CDFF073" w14:textId="77777777" w:rsidTr="004A7BA9">
        <w:tc>
          <w:tcPr>
            <w:tcW w:w="2338" w:type="dxa"/>
          </w:tcPr>
          <w:p w14:paraId="7802D75F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bankovní spojení</w:t>
            </w:r>
          </w:p>
        </w:tc>
        <w:tc>
          <w:tcPr>
            <w:tcW w:w="284" w:type="dxa"/>
          </w:tcPr>
          <w:p w14:paraId="200D57CB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3AEDB906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 w:rsidRPr="00C051B1">
              <w:t>UniCredit Bank Czech Republic and Slovakia, a.s.</w:t>
            </w:r>
          </w:p>
        </w:tc>
      </w:tr>
      <w:tr w:rsidR="009D49FE" w14:paraId="058D0946" w14:textId="77777777" w:rsidTr="004A7BA9">
        <w:tc>
          <w:tcPr>
            <w:tcW w:w="2338" w:type="dxa"/>
          </w:tcPr>
          <w:p w14:paraId="46183A61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číslo účtu</w:t>
            </w:r>
          </w:p>
        </w:tc>
        <w:tc>
          <w:tcPr>
            <w:tcW w:w="284" w:type="dxa"/>
          </w:tcPr>
          <w:p w14:paraId="2A846379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33E8D055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</w:pPr>
            <w:r>
              <w:t>1487015064/2700</w:t>
            </w:r>
          </w:p>
        </w:tc>
      </w:tr>
      <w:tr w:rsidR="009D49FE" w:rsidRPr="00AA2860" w14:paraId="393A52E7" w14:textId="77777777" w:rsidTr="004A7BA9">
        <w:tc>
          <w:tcPr>
            <w:tcW w:w="2338" w:type="dxa"/>
          </w:tcPr>
          <w:p w14:paraId="0EA98558" w14:textId="77777777" w:rsidR="009D49FE" w:rsidRPr="00AA2860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ind w:left="0"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adresa pro doručování korespondence</w:t>
            </w:r>
          </w:p>
        </w:tc>
        <w:tc>
          <w:tcPr>
            <w:tcW w:w="284" w:type="dxa"/>
          </w:tcPr>
          <w:p w14:paraId="186D3C51" w14:textId="77777777" w:rsidR="009D49FE" w:rsidRPr="00AA2860" w:rsidRDefault="009D49FE" w:rsidP="004A7BA9">
            <w:pPr>
              <w:spacing w:before="0" w:after="0"/>
              <w:rPr>
                <w:rFonts w:cs="Arial"/>
              </w:rPr>
            </w:pPr>
          </w:p>
        </w:tc>
        <w:tc>
          <w:tcPr>
            <w:tcW w:w="6379" w:type="dxa"/>
          </w:tcPr>
          <w:p w14:paraId="31AF9D82" w14:textId="77777777" w:rsidR="009D49FE" w:rsidRPr="00AA2860" w:rsidRDefault="009D49FE" w:rsidP="004A7BA9">
            <w:pPr>
              <w:spacing w:before="0" w:after="0"/>
              <w:ind w:left="0" w:firstLine="0"/>
              <w:rPr>
                <w:rFonts w:cs="Arial"/>
              </w:rPr>
            </w:pPr>
            <w:r>
              <w:rPr>
                <w:rFonts w:cs="Arial"/>
                <w:b/>
              </w:rPr>
              <w:br/>
            </w:r>
            <w:r w:rsidRPr="00AA2860">
              <w:rPr>
                <w:rFonts w:cs="Arial"/>
                <w:b/>
              </w:rPr>
              <w:t>___________________________________________________</w:t>
            </w:r>
          </w:p>
        </w:tc>
      </w:tr>
      <w:tr w:rsidR="009D49FE" w14:paraId="5BD69798" w14:textId="77777777" w:rsidTr="004A7BA9">
        <w:tc>
          <w:tcPr>
            <w:tcW w:w="2338" w:type="dxa"/>
          </w:tcPr>
          <w:p w14:paraId="0D8B371F" w14:textId="77777777" w:rsidR="009D49FE" w:rsidRPr="007A617C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jc w:val="left"/>
              <w:rPr>
                <w:color w:val="000000"/>
              </w:rPr>
            </w:pPr>
            <w:r w:rsidRPr="007A617C">
              <w:rPr>
                <w:color w:val="000000"/>
              </w:rPr>
              <w:t>telefon</w:t>
            </w:r>
          </w:p>
        </w:tc>
        <w:tc>
          <w:tcPr>
            <w:tcW w:w="284" w:type="dxa"/>
          </w:tcPr>
          <w:p w14:paraId="30CE5384" w14:textId="77777777" w:rsidR="009D49FE" w:rsidRDefault="009D49FE" w:rsidP="004A7BA9">
            <w:pPr>
              <w:pStyle w:val="Zpat"/>
              <w:tabs>
                <w:tab w:val="clear" w:pos="4536"/>
                <w:tab w:val="clear" w:pos="9072"/>
              </w:tabs>
              <w:spacing w:before="0" w:after="0"/>
            </w:pPr>
          </w:p>
        </w:tc>
        <w:tc>
          <w:tcPr>
            <w:tcW w:w="6379" w:type="dxa"/>
          </w:tcPr>
          <w:p w14:paraId="7666ABB8" w14:textId="77777777" w:rsidR="009D49FE" w:rsidRPr="00471254" w:rsidRDefault="001A5C5B" w:rsidP="00471254">
            <w:pPr>
              <w:pStyle w:val="Zpat"/>
              <w:tabs>
                <w:tab w:val="clear" w:pos="4536"/>
                <w:tab w:val="clear" w:pos="9072"/>
              </w:tabs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+420</w:t>
            </w:r>
            <w:r w:rsidR="00471254">
              <w:rPr>
                <w:lang w:val="cs-CZ"/>
              </w:rPr>
              <w:t> </w:t>
            </w:r>
            <w:r w:rsidR="00471254">
              <w:t>251 </w:t>
            </w:r>
            <w:r w:rsidR="00471254">
              <w:rPr>
                <w:lang w:val="cs-CZ"/>
              </w:rPr>
              <w:t>050 708</w:t>
            </w:r>
          </w:p>
        </w:tc>
      </w:tr>
    </w:tbl>
    <w:p w14:paraId="528295D5" w14:textId="77777777" w:rsidR="009D49FE" w:rsidRPr="007D11BD" w:rsidRDefault="009D49FE" w:rsidP="009D49FE">
      <w:pPr>
        <w:spacing w:before="120" w:after="0"/>
      </w:pPr>
      <w:r w:rsidRPr="007D11BD">
        <w:t>(dále jen „</w:t>
      </w:r>
      <w:r w:rsidRPr="00067784">
        <w:rPr>
          <w:b/>
        </w:rPr>
        <w:t>kupující</w:t>
      </w:r>
      <w:r w:rsidRPr="007D11BD">
        <w:t>“)</w:t>
      </w:r>
    </w:p>
    <w:p w14:paraId="76BAF0A1" w14:textId="77777777" w:rsidR="009D49FE" w:rsidRDefault="009D49FE" w:rsidP="00A2013D">
      <w:pPr>
        <w:spacing w:before="0" w:after="0"/>
        <w:rPr>
          <w:b/>
          <w:sz w:val="22"/>
        </w:rPr>
      </w:pPr>
    </w:p>
    <w:p w14:paraId="7CAE5209" w14:textId="77777777" w:rsidR="00A2013D" w:rsidRDefault="00A2013D" w:rsidP="00A2013D">
      <w:pPr>
        <w:spacing w:before="0" w:after="0"/>
      </w:pPr>
      <w:r w:rsidRPr="00A2013D">
        <w:t xml:space="preserve">(prodávající a kupující </w:t>
      </w:r>
      <w:r w:rsidR="003D56CC">
        <w:t xml:space="preserve">společně </w:t>
      </w:r>
      <w:r w:rsidRPr="00A2013D">
        <w:t>dále jen „</w:t>
      </w:r>
      <w:r w:rsidRPr="00715B3D">
        <w:rPr>
          <w:b/>
          <w:bCs/>
        </w:rPr>
        <w:t>smluvní strany</w:t>
      </w:r>
      <w:r w:rsidRPr="00A2013D">
        <w:t>“</w:t>
      </w:r>
      <w:r w:rsidR="00715B3D">
        <w:t>, samostatně též „</w:t>
      </w:r>
      <w:r w:rsidR="00715B3D">
        <w:rPr>
          <w:b/>
          <w:bCs/>
        </w:rPr>
        <w:t>smluvní strana</w:t>
      </w:r>
      <w:r w:rsidR="00715B3D">
        <w:t>“</w:t>
      </w:r>
      <w:r w:rsidRPr="00A2013D">
        <w:t>)</w:t>
      </w:r>
    </w:p>
    <w:p w14:paraId="468E25B8" w14:textId="77777777" w:rsidR="00970ACB" w:rsidRDefault="00970ACB" w:rsidP="00A2013D">
      <w:pPr>
        <w:spacing w:before="0" w:after="0"/>
      </w:pPr>
    </w:p>
    <w:p w14:paraId="5649E6D3" w14:textId="77777777" w:rsidR="00970ACB" w:rsidRDefault="00970ACB" w:rsidP="00A2013D">
      <w:pPr>
        <w:spacing w:before="0" w:after="0"/>
      </w:pPr>
    </w:p>
    <w:p w14:paraId="6C290477" w14:textId="77777777" w:rsidR="003F21E1" w:rsidRPr="00A2013D" w:rsidRDefault="003F21E1" w:rsidP="00A2013D">
      <w:pPr>
        <w:spacing w:before="0" w:after="0"/>
      </w:pPr>
    </w:p>
    <w:p w14:paraId="7C9D44EF" w14:textId="77777777" w:rsidR="009D49FE" w:rsidRPr="00BA34FF" w:rsidRDefault="009D49FE" w:rsidP="009D49FE">
      <w:pPr>
        <w:spacing w:before="120" w:after="0"/>
        <w:ind w:left="0" w:firstLine="0"/>
        <w:rPr>
          <w:sz w:val="22"/>
        </w:rPr>
      </w:pPr>
      <w:r>
        <w:rPr>
          <w:rFonts w:cs="Arial"/>
          <w:color w:val="000000"/>
          <w:lang w:val="x-none"/>
        </w:rPr>
        <w:t xml:space="preserve">uzavírají níže uvedeného dne, měsíce a roku tuto </w:t>
      </w:r>
      <w:r w:rsidR="006D6769">
        <w:rPr>
          <w:rFonts w:cs="Arial"/>
          <w:color w:val="000000"/>
          <w:lang w:val="x-none"/>
        </w:rPr>
        <w:t xml:space="preserve">kupní </w:t>
      </w:r>
      <w:r>
        <w:rPr>
          <w:rFonts w:cs="Arial"/>
          <w:color w:val="000000"/>
          <w:lang w:val="x-none"/>
        </w:rPr>
        <w:t>smlouvu dle §</w:t>
      </w:r>
      <w:r>
        <w:rPr>
          <w:rFonts w:cs="Arial"/>
          <w:color w:val="000000"/>
        </w:rPr>
        <w:t> </w:t>
      </w:r>
      <w:r>
        <w:rPr>
          <w:rFonts w:cs="Arial"/>
          <w:color w:val="000000"/>
          <w:lang w:val="x-none"/>
        </w:rPr>
        <w:t xml:space="preserve">2079 a násl. </w:t>
      </w:r>
      <w:r w:rsidRPr="00D37497">
        <w:rPr>
          <w:rFonts w:cs="Arial"/>
          <w:color w:val="000000"/>
          <w:lang w:val="x-none"/>
        </w:rPr>
        <w:t xml:space="preserve">zákona </w:t>
      </w:r>
      <w:r>
        <w:rPr>
          <w:rFonts w:cs="Arial"/>
          <w:color w:val="000000"/>
          <w:lang w:val="x-none"/>
        </w:rPr>
        <w:br/>
      </w:r>
      <w:r w:rsidRPr="00D37497">
        <w:rPr>
          <w:rFonts w:cs="Arial"/>
          <w:color w:val="000000"/>
          <w:lang w:val="x-none"/>
        </w:rPr>
        <w:t>č. 89/2012 Sb., občanský zákoník</w:t>
      </w:r>
      <w:r w:rsidR="0003438F">
        <w:rPr>
          <w:rFonts w:cs="Arial"/>
          <w:color w:val="000000"/>
          <w:lang w:val="x-none"/>
        </w:rPr>
        <w:t>, ve znění pozdějších předpisů</w:t>
      </w:r>
      <w:r w:rsidRPr="00D37497">
        <w:rPr>
          <w:rFonts w:cs="Arial"/>
          <w:color w:val="000000"/>
          <w:lang w:val="x-none"/>
        </w:rPr>
        <w:t xml:space="preserve"> </w:t>
      </w:r>
      <w:r>
        <w:rPr>
          <w:rFonts w:cs="Arial"/>
          <w:color w:val="000000"/>
        </w:rPr>
        <w:t>(dále jen „</w:t>
      </w:r>
      <w:r w:rsidRPr="00970ACB">
        <w:rPr>
          <w:rFonts w:cs="Arial"/>
          <w:b/>
          <w:bCs/>
          <w:color w:val="000000"/>
          <w:lang w:val="x-none"/>
        </w:rPr>
        <w:t>občansk</w:t>
      </w:r>
      <w:r w:rsidRPr="00970ACB">
        <w:rPr>
          <w:rFonts w:cs="Arial"/>
          <w:b/>
          <w:bCs/>
          <w:color w:val="000000"/>
        </w:rPr>
        <w:t>ý</w:t>
      </w:r>
      <w:r w:rsidRPr="00970ACB">
        <w:rPr>
          <w:rFonts w:cs="Arial"/>
          <w:b/>
          <w:bCs/>
          <w:color w:val="000000"/>
          <w:lang w:val="x-none"/>
        </w:rPr>
        <w:t xml:space="preserve"> zákoník</w:t>
      </w:r>
      <w:r>
        <w:rPr>
          <w:rFonts w:cs="Arial"/>
          <w:color w:val="000000"/>
        </w:rPr>
        <w:t>“):</w:t>
      </w:r>
    </w:p>
    <w:p w14:paraId="386A80D5" w14:textId="77777777" w:rsidR="00BB6D9D" w:rsidRDefault="00BB6D9D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</w:p>
    <w:p w14:paraId="68DD3688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Článek 1. Předmět smlouvy</w:t>
      </w:r>
      <w:r w:rsidR="003B4893">
        <w:rPr>
          <w:b/>
          <w:sz w:val="22"/>
          <w:u w:val="single"/>
        </w:rPr>
        <w:t>, odpovědné plnění předmětu smlouvy</w:t>
      </w:r>
    </w:p>
    <w:p w14:paraId="1C06492F" w14:textId="4A1F84BC" w:rsidR="001B5CEC" w:rsidRPr="001B5CEC" w:rsidRDefault="00F05D78" w:rsidP="001B5CEC">
      <w:pPr>
        <w:numPr>
          <w:ilvl w:val="1"/>
          <w:numId w:val="42"/>
        </w:numPr>
        <w:spacing w:before="120" w:after="0"/>
      </w:pPr>
      <w:r w:rsidRPr="00A743F6">
        <w:t>Před</w:t>
      </w:r>
      <w:r>
        <w:t>mětem koupě dle této smlouvy j</w:t>
      </w:r>
      <w:r w:rsidR="0017285E">
        <w:t xml:space="preserve">e dodávka </w:t>
      </w:r>
      <w:r w:rsidR="00EE3F65">
        <w:t>kyvetov</w:t>
      </w:r>
      <w:r w:rsidR="0017285E">
        <w:t>ých</w:t>
      </w:r>
      <w:r w:rsidR="00EE3F65">
        <w:t xml:space="preserve"> test</w:t>
      </w:r>
      <w:r w:rsidR="0017285E">
        <w:t>ů</w:t>
      </w:r>
      <w:r w:rsidR="003D483B">
        <w:t xml:space="preserve"> (</w:t>
      </w:r>
      <w:r w:rsidR="00E02026">
        <w:t>3</w:t>
      </w:r>
      <w:r w:rsidR="006D14B2">
        <w:t>0 000 ks)</w:t>
      </w:r>
      <w:r w:rsidR="00EE3F65">
        <w:t xml:space="preserve"> pro stanovení parametru CHSK</w:t>
      </w:r>
      <w:r w:rsidR="00EE3F65" w:rsidRPr="000E07BE">
        <w:rPr>
          <w:vertAlign w:val="subscript"/>
        </w:rPr>
        <w:t>Cr</w:t>
      </w:r>
      <w:r w:rsidR="00EE3F65">
        <w:t xml:space="preserve"> v povrchových a odpadních vodách, včetně technického zajištění analýzy vzorků v kyvetách </w:t>
      </w:r>
      <w:r w:rsidR="00C25669">
        <w:t>prodávajícího</w:t>
      </w:r>
      <w:r w:rsidR="00527BD5">
        <w:t xml:space="preserve">. Technickým zajištěním se rozumí dodávka tří ks spektrofotometrů k analýze kyvetových testů a zajištění jejich </w:t>
      </w:r>
      <w:r w:rsidR="00AD48A2">
        <w:t xml:space="preserve">požadovaného </w:t>
      </w:r>
      <w:r w:rsidR="00527BD5">
        <w:t xml:space="preserve">rozkladu v termoreaktorech typu </w:t>
      </w:r>
      <w:r w:rsidR="00E92921">
        <w:t xml:space="preserve">Spektroquant </w:t>
      </w:r>
      <w:r w:rsidR="00527BD5">
        <w:t xml:space="preserve">TR </w:t>
      </w:r>
      <w:r w:rsidR="00E92921">
        <w:t>42</w:t>
      </w:r>
      <w:r w:rsidR="00527BD5">
        <w:t>0, které jsou majetkem jednotlivých laboratoří kupujícího.</w:t>
      </w:r>
      <w:r w:rsidR="00D205D0">
        <w:t xml:space="preserve"> </w:t>
      </w:r>
      <w:r w:rsidR="003321C4">
        <w:t>V případě jiného průměru dodávaných kyvet</w:t>
      </w:r>
      <w:r w:rsidR="001B5CEC">
        <w:t xml:space="preserve"> m</w:t>
      </w:r>
      <w:r w:rsidR="001B5CEC" w:rsidRPr="001B5CEC">
        <w:t xml:space="preserve">usí prodávající zajistit dodání nových termoreaktorů </w:t>
      </w:r>
      <w:r w:rsidR="00856F49">
        <w:t>s kapacitou dle</w:t>
      </w:r>
      <w:r w:rsidR="003972FC">
        <w:t> Přílo</w:t>
      </w:r>
      <w:r w:rsidR="00856F49">
        <w:t>hy</w:t>
      </w:r>
      <w:r w:rsidR="003972FC">
        <w:t xml:space="preserve"> č.1 této smlouvy</w:t>
      </w:r>
      <w:r w:rsidR="001B5CEC" w:rsidRPr="001B5CEC">
        <w:t>.</w:t>
      </w:r>
    </w:p>
    <w:p w14:paraId="0981E05E" w14:textId="72C5EFA4" w:rsidR="00E04BFD" w:rsidRDefault="00215B74" w:rsidP="00E04BFD">
      <w:pPr>
        <w:numPr>
          <w:ilvl w:val="1"/>
          <w:numId w:val="42"/>
        </w:numPr>
        <w:spacing w:before="120" w:after="0"/>
        <w:rPr>
          <w:color w:val="000000"/>
        </w:rPr>
      </w:pPr>
      <w:r>
        <w:t xml:space="preserve">Dále je předmětem koupě </w:t>
      </w:r>
      <w:r w:rsidR="00D205D0">
        <w:t>bezplatn</w:t>
      </w:r>
      <w:r>
        <w:t>á</w:t>
      </w:r>
      <w:r w:rsidR="00D205D0">
        <w:t xml:space="preserve"> likvidace použitých kyvetových testů</w:t>
      </w:r>
      <w:r w:rsidR="00FE31C3">
        <w:t xml:space="preserve"> </w:t>
      </w:r>
      <w:r w:rsidR="00FE31C3" w:rsidRPr="00FE31C3">
        <w:t>s uvedením místa sběru</w:t>
      </w:r>
      <w:r w:rsidR="00C25669">
        <w:t xml:space="preserve"> </w:t>
      </w:r>
      <w:r w:rsidR="0003438F">
        <w:t xml:space="preserve">(dále </w:t>
      </w:r>
      <w:r w:rsidR="00F85FCD">
        <w:t>jen</w:t>
      </w:r>
      <w:r w:rsidR="0003438F">
        <w:t xml:space="preserve"> „</w:t>
      </w:r>
      <w:r w:rsidR="0003438F" w:rsidRPr="00012F00">
        <w:rPr>
          <w:b/>
          <w:bCs/>
        </w:rPr>
        <w:t>předmět koupě</w:t>
      </w:r>
      <w:r w:rsidR="0003438F">
        <w:t>“)</w:t>
      </w:r>
      <w:r w:rsidR="008F07DA">
        <w:t>.</w:t>
      </w:r>
      <w:r w:rsidR="00EE3F65">
        <w:t xml:space="preserve"> T</w:t>
      </w:r>
      <w:r w:rsidR="00314860">
        <w:t>echnick</w:t>
      </w:r>
      <w:r w:rsidR="00EE3F65">
        <w:t>á</w:t>
      </w:r>
      <w:r w:rsidR="00314860">
        <w:t xml:space="preserve"> </w:t>
      </w:r>
      <w:r w:rsidR="00F05D78">
        <w:t xml:space="preserve">specifikace </w:t>
      </w:r>
      <w:r w:rsidR="00F85FCD">
        <w:t xml:space="preserve">předmětu koupě </w:t>
      </w:r>
      <w:r w:rsidR="00EE3F65">
        <w:t xml:space="preserve">je </w:t>
      </w:r>
      <w:r w:rsidR="00F05D78">
        <w:t>uveden</w:t>
      </w:r>
      <w:r w:rsidR="00EE3F65">
        <w:t>a</w:t>
      </w:r>
      <w:r w:rsidR="00F05D78">
        <w:t xml:space="preserve"> </w:t>
      </w:r>
      <w:r w:rsidR="00F05D78" w:rsidRPr="00EC0267">
        <w:t>v</w:t>
      </w:r>
      <w:r w:rsidR="00225BC7">
        <w:t> </w:t>
      </w:r>
      <w:r w:rsidR="00F05D78" w:rsidRPr="00EC0267">
        <w:t>Příloze č. 1</w:t>
      </w:r>
      <w:r w:rsidR="00F05D78" w:rsidRPr="00EC0267">
        <w:rPr>
          <w:color w:val="000000"/>
        </w:rPr>
        <w:t xml:space="preserve">, která </w:t>
      </w:r>
      <w:r w:rsidR="00EE3F65">
        <w:rPr>
          <w:color w:val="000000"/>
        </w:rPr>
        <w:t>je nedílnou součástí</w:t>
      </w:r>
      <w:r w:rsidR="00F85FCD">
        <w:rPr>
          <w:color w:val="000000"/>
        </w:rPr>
        <w:t xml:space="preserve"> této smlouvy</w:t>
      </w:r>
      <w:r w:rsidR="00EE3F65">
        <w:rPr>
          <w:color w:val="000000"/>
        </w:rPr>
        <w:t>.</w:t>
      </w:r>
    </w:p>
    <w:p w14:paraId="56892B46" w14:textId="09062695" w:rsidR="00605FE6" w:rsidRDefault="00E04BFD" w:rsidP="00E04BFD">
      <w:pPr>
        <w:numPr>
          <w:ilvl w:val="1"/>
          <w:numId w:val="42"/>
        </w:numPr>
        <w:spacing w:before="120" w:after="0"/>
      </w:pPr>
      <w:r>
        <w:rPr>
          <w:color w:val="000000"/>
        </w:rPr>
        <w:t>Předpokládané množství kyvetových testů (předmětu koupě) je stanoveno v </w:t>
      </w:r>
      <w:r w:rsidR="00EF633F">
        <w:rPr>
          <w:color w:val="000000"/>
        </w:rPr>
        <w:t>P</w:t>
      </w:r>
      <w:r>
        <w:rPr>
          <w:color w:val="000000"/>
        </w:rPr>
        <w:t>říloze č. 1 této smlouvy. Kupující je oprávněn v závislosti na své skutečné spotřebě odebrat za podmínek stanovených v této smlouvě části předmětu koupě ve větším</w:t>
      </w:r>
      <w:r w:rsidR="00AD48A2">
        <w:rPr>
          <w:color w:val="000000"/>
        </w:rPr>
        <w:t xml:space="preserve"> nebo menším</w:t>
      </w:r>
      <w:r>
        <w:rPr>
          <w:color w:val="000000"/>
        </w:rPr>
        <w:t xml:space="preserve"> množství, pokud taková </w:t>
      </w:r>
      <w:r w:rsidR="00AD48A2">
        <w:rPr>
          <w:color w:val="000000"/>
        </w:rPr>
        <w:t>odchylka</w:t>
      </w:r>
      <w:r>
        <w:rPr>
          <w:color w:val="000000"/>
        </w:rPr>
        <w:t xml:space="preserve"> nebude činit</w:t>
      </w:r>
      <w:r w:rsidR="00AD48A2">
        <w:rPr>
          <w:color w:val="000000"/>
        </w:rPr>
        <w:t xml:space="preserve"> více než </w:t>
      </w:r>
      <w:r w:rsidR="00D62092">
        <w:rPr>
          <w:color w:val="000000"/>
        </w:rPr>
        <w:t>10 %</w:t>
      </w:r>
      <w:r w:rsidR="00AD48A2">
        <w:rPr>
          <w:color w:val="000000"/>
        </w:rPr>
        <w:t xml:space="preserve"> předpokládaného množství části předmětu koupě za 2 roky. </w:t>
      </w:r>
      <w:r w:rsidR="00F05D78" w:rsidRPr="00EC0267">
        <w:rPr>
          <w:color w:val="000000"/>
        </w:rPr>
        <w:t xml:space="preserve"> </w:t>
      </w:r>
    </w:p>
    <w:p w14:paraId="674DEDF3" w14:textId="77777777" w:rsidR="003B1D5A" w:rsidRDefault="00F05D78" w:rsidP="00F05D78">
      <w:pPr>
        <w:spacing w:before="120" w:after="0"/>
        <w:ind w:left="425" w:hanging="425"/>
        <w:rPr>
          <w:color w:val="000000"/>
        </w:rPr>
      </w:pPr>
      <w:r>
        <w:t>1</w:t>
      </w:r>
      <w:r w:rsidR="00EE3F65">
        <w:rPr>
          <w:color w:val="000000"/>
        </w:rPr>
        <w:t>.</w:t>
      </w:r>
      <w:r w:rsidR="00E04BFD">
        <w:rPr>
          <w:color w:val="000000"/>
        </w:rPr>
        <w:t>3</w:t>
      </w:r>
      <w:r w:rsidRPr="004841DA">
        <w:rPr>
          <w:color w:val="000000"/>
        </w:rPr>
        <w:tab/>
      </w:r>
      <w:r w:rsidR="003B1D5A">
        <w:rPr>
          <w:color w:val="000000"/>
        </w:rPr>
        <w:t xml:space="preserve">Prodávající se zavazuje na </w:t>
      </w:r>
      <w:r w:rsidR="007575FE">
        <w:rPr>
          <w:color w:val="000000"/>
        </w:rPr>
        <w:t>základě této smlouvy v průběhu 2</w:t>
      </w:r>
      <w:r w:rsidR="003B1D5A">
        <w:rPr>
          <w:color w:val="000000"/>
        </w:rPr>
        <w:t xml:space="preserve"> let od účinnosti smlouvy dodávat kupujícímu kyvetové testy v množství požad</w:t>
      </w:r>
      <w:r w:rsidR="0088550F">
        <w:rPr>
          <w:color w:val="000000"/>
        </w:rPr>
        <w:t>o</w:t>
      </w:r>
      <w:r w:rsidR="003B1D5A">
        <w:rPr>
          <w:color w:val="000000"/>
        </w:rPr>
        <w:t xml:space="preserve">vaném kupujícím na místa </w:t>
      </w:r>
      <w:r w:rsidR="0088550F">
        <w:rPr>
          <w:color w:val="000000"/>
        </w:rPr>
        <w:t>předání (</w:t>
      </w:r>
      <w:r w:rsidR="003B1D5A">
        <w:rPr>
          <w:color w:val="000000"/>
        </w:rPr>
        <w:t>plnění</w:t>
      </w:r>
      <w:r w:rsidR="0088550F">
        <w:rPr>
          <w:color w:val="000000"/>
        </w:rPr>
        <w:t>)</w:t>
      </w:r>
      <w:r w:rsidR="003B1D5A">
        <w:rPr>
          <w:color w:val="000000"/>
        </w:rPr>
        <w:t xml:space="preserve"> </w:t>
      </w:r>
      <w:r w:rsidR="0088550F">
        <w:rPr>
          <w:color w:val="000000"/>
        </w:rPr>
        <w:t>uvedená v čl. 5. odst. 5.</w:t>
      </w:r>
      <w:r w:rsidR="00F3085D">
        <w:rPr>
          <w:color w:val="000000"/>
        </w:rPr>
        <w:t>2</w:t>
      </w:r>
      <w:r w:rsidR="0088550F">
        <w:rPr>
          <w:color w:val="000000"/>
        </w:rPr>
        <w:t xml:space="preserve"> </w:t>
      </w:r>
      <w:r w:rsidR="0001764E">
        <w:rPr>
          <w:color w:val="000000"/>
        </w:rPr>
        <w:t xml:space="preserve">této smlouvy </w:t>
      </w:r>
      <w:r w:rsidR="0088550F">
        <w:rPr>
          <w:color w:val="000000"/>
        </w:rPr>
        <w:t>dle konkrétního požadavku kupujícího (dále jen „</w:t>
      </w:r>
      <w:r w:rsidR="0088550F" w:rsidRPr="00A116E6">
        <w:rPr>
          <w:b/>
          <w:bCs/>
          <w:color w:val="000000"/>
        </w:rPr>
        <w:t>dodávka</w:t>
      </w:r>
      <w:r w:rsidR="0088550F">
        <w:rPr>
          <w:color w:val="000000"/>
        </w:rPr>
        <w:t>“ nebo „</w:t>
      </w:r>
      <w:r w:rsidR="0088550F" w:rsidRPr="00A116E6">
        <w:rPr>
          <w:b/>
          <w:bCs/>
          <w:color w:val="000000"/>
        </w:rPr>
        <w:t>dodávky</w:t>
      </w:r>
      <w:r w:rsidR="0088550F">
        <w:rPr>
          <w:color w:val="000000"/>
        </w:rPr>
        <w:t>“).</w:t>
      </w:r>
    </w:p>
    <w:p w14:paraId="33AE7518" w14:textId="77777777" w:rsidR="00F05D78" w:rsidRDefault="003B1D5A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1.</w:t>
      </w:r>
      <w:r w:rsidR="00E04BFD">
        <w:rPr>
          <w:color w:val="000000"/>
        </w:rPr>
        <w:t>4</w:t>
      </w:r>
      <w:r w:rsidR="00225BC7">
        <w:rPr>
          <w:color w:val="000000"/>
        </w:rPr>
        <w:tab/>
      </w:r>
      <w:r w:rsidR="00F05D78" w:rsidRPr="00AE6682">
        <w:t xml:space="preserve">Prodávající se </w:t>
      </w:r>
      <w:r w:rsidR="002D2514">
        <w:t xml:space="preserve">na základě této smlouvy </w:t>
      </w:r>
      <w:r w:rsidR="00F05D78" w:rsidRPr="00AE6682">
        <w:t xml:space="preserve">zavazuje odevzdat kupujícímu </w:t>
      </w:r>
      <w:r w:rsidR="00F05D78" w:rsidRPr="00EC0267">
        <w:rPr>
          <w:color w:val="000000"/>
        </w:rPr>
        <w:t>předmět koupě</w:t>
      </w:r>
      <w:r w:rsidR="00F05D78" w:rsidRPr="00AE6682">
        <w:t xml:space="preserve"> </w:t>
      </w:r>
      <w:r w:rsidR="0001764E">
        <w:t>na základě je</w:t>
      </w:r>
      <w:r w:rsidR="00DC5811">
        <w:t>d</w:t>
      </w:r>
      <w:r w:rsidR="0001764E">
        <w:t>no</w:t>
      </w:r>
      <w:r w:rsidR="00495E16">
        <w:t>t</w:t>
      </w:r>
      <w:r w:rsidR="0001764E">
        <w:t xml:space="preserve">livých dodávek </w:t>
      </w:r>
      <w:r w:rsidR="00F05D78" w:rsidRPr="00AE6682">
        <w:t xml:space="preserve">a umožnit kupujícímu nabýt vlastnické právo k </w:t>
      </w:r>
      <w:r w:rsidR="00F05D78" w:rsidRPr="00EC0267">
        <w:rPr>
          <w:color w:val="000000"/>
        </w:rPr>
        <w:t>předmět</w:t>
      </w:r>
      <w:r w:rsidR="00F05D78">
        <w:rPr>
          <w:color w:val="000000"/>
        </w:rPr>
        <w:t>u</w:t>
      </w:r>
      <w:r w:rsidR="00F05D78" w:rsidRPr="00EC0267">
        <w:rPr>
          <w:color w:val="000000"/>
        </w:rPr>
        <w:t xml:space="preserve"> koupě</w:t>
      </w:r>
      <w:r w:rsidR="00973327">
        <w:rPr>
          <w:color w:val="000000"/>
        </w:rPr>
        <w:t>. K</w:t>
      </w:r>
      <w:r w:rsidR="00F05D78" w:rsidRPr="00AE6682">
        <w:t>upující s</w:t>
      </w:r>
      <w:r w:rsidR="00F05D78">
        <w:t>e touto smlouvou zavazuje dodaný</w:t>
      </w:r>
      <w:r w:rsidR="00F05D78" w:rsidRPr="00AE6682">
        <w:t xml:space="preserve"> </w:t>
      </w:r>
      <w:r w:rsidR="00F05D78" w:rsidRPr="00EC0267">
        <w:rPr>
          <w:color w:val="000000"/>
        </w:rPr>
        <w:t>předmět koupě</w:t>
      </w:r>
      <w:r w:rsidR="00F05D78" w:rsidRPr="00AE6682">
        <w:t xml:space="preserve"> převzít a zaplatit prodávajícímu kupní cenu </w:t>
      </w:r>
      <w:r w:rsidR="0001764E">
        <w:rPr>
          <w:color w:val="000000"/>
        </w:rPr>
        <w:t xml:space="preserve">dle </w:t>
      </w:r>
      <w:r w:rsidR="00F05D78" w:rsidRPr="004841DA">
        <w:rPr>
          <w:color w:val="000000"/>
        </w:rPr>
        <w:t>této smlouvy, způsobem uvedeným v</w:t>
      </w:r>
      <w:r w:rsidR="00F05D78">
        <w:rPr>
          <w:color w:val="000000"/>
        </w:rPr>
        <w:t> </w:t>
      </w:r>
      <w:r w:rsidR="00F05D78" w:rsidRPr="004841DA">
        <w:rPr>
          <w:color w:val="000000"/>
        </w:rPr>
        <w:t>čl</w:t>
      </w:r>
      <w:r w:rsidR="00F05D78">
        <w:rPr>
          <w:color w:val="000000"/>
        </w:rPr>
        <w:t>. </w:t>
      </w:r>
      <w:r w:rsidR="00F05D78" w:rsidRPr="004841DA">
        <w:rPr>
          <w:color w:val="000000"/>
        </w:rPr>
        <w:t>3. této smlouvy.</w:t>
      </w:r>
    </w:p>
    <w:p w14:paraId="46CEF030" w14:textId="77777777" w:rsidR="003C70CC" w:rsidRDefault="003C70CC" w:rsidP="00DF196E">
      <w:pPr>
        <w:spacing w:before="120" w:after="0"/>
        <w:ind w:left="425" w:hanging="425"/>
        <w:rPr>
          <w:color w:val="000000"/>
        </w:rPr>
      </w:pPr>
      <w:r w:rsidRPr="00E019A0">
        <w:rPr>
          <w:color w:val="000000"/>
        </w:rPr>
        <w:t>1.</w:t>
      </w:r>
      <w:r w:rsidR="00E04BFD">
        <w:rPr>
          <w:color w:val="000000"/>
        </w:rPr>
        <w:t>5</w:t>
      </w:r>
      <w:r w:rsidRPr="00E019A0">
        <w:rPr>
          <w:color w:val="000000"/>
        </w:rPr>
        <w:t xml:space="preserve"> Prodávající podpisem této smlouvy přebírá povinnosti uvedené v Čes</w:t>
      </w:r>
      <w:r>
        <w:rPr>
          <w:color w:val="000000"/>
        </w:rPr>
        <w:t>t</w:t>
      </w:r>
      <w:r w:rsidRPr="00E019A0">
        <w:rPr>
          <w:color w:val="000000"/>
        </w:rPr>
        <w:t>ném prohlášení k sociálně odpovědnému plnění veřejné zakázky, které je součástí nabídky prodávajícího podané v rámci Veřejné zakázky. Kupující je oprávněn plnění těchto povinností kdykoliv kontrolovat, a to i bez předchozího ohlášení prodávajícímu. Je-li k provedení kontroly potřeba předložení dokumentů, zavazuje se prodávající k jejich předložení nejpozději do 2 pracovních dnů od doručení výzvy kupujícího.</w:t>
      </w:r>
      <w:r>
        <w:rPr>
          <w:color w:val="000000"/>
        </w:rPr>
        <w:t xml:space="preserve"> </w:t>
      </w:r>
    </w:p>
    <w:p w14:paraId="0BE12C72" w14:textId="77777777" w:rsidR="007D6D66" w:rsidRDefault="007D6D66" w:rsidP="00F05D78">
      <w:pPr>
        <w:spacing w:before="240" w:after="60"/>
        <w:jc w:val="center"/>
        <w:rPr>
          <w:b/>
          <w:sz w:val="22"/>
          <w:u w:val="single"/>
        </w:rPr>
      </w:pPr>
    </w:p>
    <w:p w14:paraId="5872BE12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2. Cena</w:t>
      </w:r>
    </w:p>
    <w:p w14:paraId="44F29C45" w14:textId="4B559338" w:rsidR="000E07BE" w:rsidRPr="00D95FCF" w:rsidRDefault="008219DF" w:rsidP="00D6099E">
      <w:pPr>
        <w:numPr>
          <w:ilvl w:val="1"/>
          <w:numId w:val="38"/>
        </w:numPr>
        <w:spacing w:before="120" w:after="0"/>
        <w:ind w:left="357" w:hanging="357"/>
        <w:rPr>
          <w:color w:val="000000"/>
        </w:rPr>
      </w:pPr>
      <w:r>
        <w:rPr>
          <w:color w:val="000000"/>
        </w:rPr>
        <w:t>Celková k</w:t>
      </w:r>
      <w:r w:rsidR="007C3E05" w:rsidRPr="004841DA">
        <w:rPr>
          <w:color w:val="000000"/>
        </w:rPr>
        <w:t xml:space="preserve">upní cena </w:t>
      </w:r>
      <w:r w:rsidR="0001764E">
        <w:rPr>
          <w:color w:val="000000"/>
        </w:rPr>
        <w:t xml:space="preserve">předmětu koupě za všechny </w:t>
      </w:r>
      <w:r w:rsidR="00E83053">
        <w:rPr>
          <w:color w:val="000000"/>
        </w:rPr>
        <w:t>dodávky</w:t>
      </w:r>
      <w:r w:rsidR="007C3E05">
        <w:rPr>
          <w:color w:val="000000"/>
        </w:rPr>
        <w:t>,</w:t>
      </w:r>
      <w:r w:rsidR="007C3E05" w:rsidRPr="004841DA">
        <w:rPr>
          <w:color w:val="000000"/>
        </w:rPr>
        <w:t xml:space="preserve"> </w:t>
      </w:r>
      <w:r w:rsidR="0003438F">
        <w:rPr>
          <w:color w:val="000000"/>
        </w:rPr>
        <w:t>včetně</w:t>
      </w:r>
      <w:r w:rsidR="007C3E05">
        <w:rPr>
          <w:color w:val="000000"/>
        </w:rPr>
        <w:t xml:space="preserve"> </w:t>
      </w:r>
      <w:r w:rsidR="007C3E05" w:rsidRPr="004841DA">
        <w:rPr>
          <w:color w:val="000000"/>
        </w:rPr>
        <w:t xml:space="preserve">dodání </w:t>
      </w:r>
      <w:r w:rsidR="007C3E05">
        <w:rPr>
          <w:color w:val="000000"/>
        </w:rPr>
        <w:t xml:space="preserve">do </w:t>
      </w:r>
      <w:r w:rsidR="00D95FCF">
        <w:rPr>
          <w:color w:val="000000"/>
        </w:rPr>
        <w:t xml:space="preserve">konkrétních </w:t>
      </w:r>
      <w:r w:rsidR="007C3E05" w:rsidRPr="004841DA">
        <w:rPr>
          <w:color w:val="000000"/>
        </w:rPr>
        <w:t xml:space="preserve">míst </w:t>
      </w:r>
      <w:r w:rsidR="007C3E05">
        <w:rPr>
          <w:color w:val="000000"/>
        </w:rPr>
        <w:t>předání (plnění) uveden</w:t>
      </w:r>
      <w:r w:rsidR="00E83053">
        <w:rPr>
          <w:color w:val="000000"/>
        </w:rPr>
        <w:t>ých</w:t>
      </w:r>
      <w:r w:rsidR="007C3E05">
        <w:rPr>
          <w:color w:val="000000"/>
        </w:rPr>
        <w:t xml:space="preserve"> v </w:t>
      </w:r>
      <w:r w:rsidR="007C3E05" w:rsidRPr="00493C9C">
        <w:rPr>
          <w:color w:val="000000"/>
        </w:rPr>
        <w:t>čl. 5. odst. 5.</w:t>
      </w:r>
      <w:r w:rsidR="008F6AC2">
        <w:rPr>
          <w:color w:val="000000"/>
        </w:rPr>
        <w:t>2</w:t>
      </w:r>
      <w:r w:rsidR="007C3E05" w:rsidRPr="00493C9C">
        <w:rPr>
          <w:color w:val="000000"/>
        </w:rPr>
        <w:t xml:space="preserve"> </w:t>
      </w:r>
      <w:r w:rsidR="00E83053" w:rsidRPr="00493C9C">
        <w:rPr>
          <w:color w:val="000000"/>
        </w:rPr>
        <w:t xml:space="preserve">této </w:t>
      </w:r>
      <w:r w:rsidR="007C3E05" w:rsidRPr="00493C9C">
        <w:rPr>
          <w:color w:val="000000"/>
        </w:rPr>
        <w:t>smlouvy</w:t>
      </w:r>
      <w:r w:rsidR="007C3E05" w:rsidRPr="004841DA">
        <w:rPr>
          <w:color w:val="000000"/>
        </w:rPr>
        <w:t xml:space="preserve">, je </w:t>
      </w:r>
      <w:r w:rsidR="007C3E05">
        <w:rPr>
          <w:color w:val="000000"/>
        </w:rPr>
        <w:t>smluvními stranami</w:t>
      </w:r>
      <w:r>
        <w:rPr>
          <w:color w:val="000000"/>
        </w:rPr>
        <w:t xml:space="preserve"> sjednána dohodou, </w:t>
      </w:r>
      <w:r w:rsidR="007C3E05" w:rsidRPr="004841DA">
        <w:rPr>
          <w:color w:val="000000"/>
        </w:rPr>
        <w:t>jako cena maximální</w:t>
      </w:r>
      <w:r w:rsidR="007C3E05">
        <w:rPr>
          <w:color w:val="000000"/>
        </w:rPr>
        <w:t xml:space="preserve"> a</w:t>
      </w:r>
      <w:r w:rsidR="00225BC7">
        <w:rPr>
          <w:color w:val="000000"/>
        </w:rPr>
        <w:t> </w:t>
      </w:r>
      <w:r w:rsidR="007C3E05">
        <w:rPr>
          <w:color w:val="000000"/>
        </w:rPr>
        <w:t>nepřekročitelná</w:t>
      </w:r>
      <w:r w:rsidR="00697B55">
        <w:rPr>
          <w:color w:val="000000"/>
        </w:rPr>
        <w:t xml:space="preserve"> a</w:t>
      </w:r>
      <w:r w:rsidR="007C3E05" w:rsidRPr="004841DA">
        <w:rPr>
          <w:color w:val="000000"/>
        </w:rPr>
        <w:t xml:space="preserve"> činí:</w:t>
      </w:r>
      <w:r w:rsidR="000E07BE">
        <w:rPr>
          <w:color w:val="000000"/>
        </w:rPr>
        <w:t xml:space="preserve"> </w:t>
      </w:r>
      <w:r w:rsidR="00D01036">
        <w:rPr>
          <w:color w:val="000000"/>
        </w:rPr>
        <w:t>……………….</w:t>
      </w:r>
      <w:r w:rsidR="00493C9C">
        <w:rPr>
          <w:color w:val="000000"/>
        </w:rPr>
        <w:t>(s</w:t>
      </w:r>
      <w:r w:rsidR="00493C9C" w:rsidRPr="00D95FCF">
        <w:rPr>
          <w:color w:val="000000"/>
        </w:rPr>
        <w:t>lovy</w:t>
      </w:r>
      <w:r w:rsidR="00D01036">
        <w:rPr>
          <w:color w:val="000000"/>
        </w:rPr>
        <w:t>: ……….</w:t>
      </w:r>
      <w:r w:rsidR="00493C9C">
        <w:rPr>
          <w:color w:val="000000"/>
        </w:rPr>
        <w:t>)</w:t>
      </w:r>
      <w:r w:rsidR="00D94F74">
        <w:rPr>
          <w:color w:val="000000"/>
        </w:rPr>
        <w:t xml:space="preserve"> (dále jen </w:t>
      </w:r>
      <w:r w:rsidR="00225BC7">
        <w:rPr>
          <w:color w:val="000000"/>
        </w:rPr>
        <w:t>„</w:t>
      </w:r>
      <w:r w:rsidR="005E6716" w:rsidRPr="00535D94">
        <w:rPr>
          <w:b/>
          <w:bCs/>
          <w:color w:val="000000"/>
        </w:rPr>
        <w:t>celková</w:t>
      </w:r>
      <w:r w:rsidR="00D94F74" w:rsidRPr="00535D94">
        <w:rPr>
          <w:b/>
          <w:bCs/>
          <w:color w:val="000000"/>
        </w:rPr>
        <w:t xml:space="preserve"> kupní cena</w:t>
      </w:r>
      <w:r w:rsidR="00D94F74">
        <w:rPr>
          <w:color w:val="000000"/>
        </w:rPr>
        <w:t>“)</w:t>
      </w:r>
      <w:r w:rsidR="00493C9C" w:rsidRPr="00D95FCF">
        <w:rPr>
          <w:color w:val="000000"/>
        </w:rPr>
        <w:t>.</w:t>
      </w:r>
      <w:r w:rsidR="00493C9C">
        <w:rPr>
          <w:color w:val="000000"/>
        </w:rPr>
        <w:t xml:space="preserve"> </w:t>
      </w:r>
      <w:r w:rsidR="005E6716">
        <w:rPr>
          <w:color w:val="000000"/>
        </w:rPr>
        <w:t>Celková</w:t>
      </w:r>
      <w:r w:rsidR="00493C9C">
        <w:rPr>
          <w:color w:val="000000"/>
        </w:rPr>
        <w:t xml:space="preserve"> </w:t>
      </w:r>
      <w:r w:rsidR="00697B55">
        <w:rPr>
          <w:color w:val="000000"/>
        </w:rPr>
        <w:t xml:space="preserve">kupní </w:t>
      </w:r>
      <w:r w:rsidR="00493C9C">
        <w:rPr>
          <w:color w:val="000000"/>
        </w:rPr>
        <w:t>cena dle jednotlivých položek je uvedena v </w:t>
      </w:r>
      <w:r w:rsidR="0061319D">
        <w:rPr>
          <w:color w:val="000000"/>
        </w:rPr>
        <w:t>P</w:t>
      </w:r>
      <w:r w:rsidR="00493C9C">
        <w:rPr>
          <w:color w:val="000000"/>
        </w:rPr>
        <w:t xml:space="preserve">říloze č. 2, která tvoří nedílnou součást této smlouvy. </w:t>
      </w:r>
    </w:p>
    <w:p w14:paraId="2A61D3D7" w14:textId="77777777" w:rsidR="00E66638" w:rsidRDefault="00F05D78" w:rsidP="00F05D78">
      <w:pPr>
        <w:spacing w:before="120" w:after="0"/>
        <w:ind w:left="425" w:hanging="425"/>
        <w:rPr>
          <w:color w:val="000000"/>
        </w:rPr>
      </w:pPr>
      <w:r w:rsidRPr="004841DA">
        <w:rPr>
          <w:color w:val="000000"/>
        </w:rPr>
        <w:t>2.2</w:t>
      </w:r>
      <w:r w:rsidRPr="004841DA">
        <w:rPr>
          <w:color w:val="000000"/>
        </w:rPr>
        <w:tab/>
        <w:t xml:space="preserve">Ke kupní ceně </w:t>
      </w:r>
      <w:r w:rsidR="00D95FCF">
        <w:rPr>
          <w:color w:val="000000"/>
        </w:rPr>
        <w:t xml:space="preserve">za jednotlivou dodávku předmětu koupě </w:t>
      </w:r>
      <w:r w:rsidRPr="004841DA">
        <w:rPr>
          <w:color w:val="000000"/>
        </w:rPr>
        <w:t xml:space="preserve">bude </w:t>
      </w:r>
      <w:r w:rsidR="001B6712">
        <w:rPr>
          <w:color w:val="000000"/>
        </w:rPr>
        <w:t>připočtena</w:t>
      </w:r>
      <w:r w:rsidRPr="004841DA">
        <w:rPr>
          <w:color w:val="000000"/>
        </w:rPr>
        <w:t xml:space="preserve"> </w:t>
      </w:r>
      <w:r>
        <w:rPr>
          <w:color w:val="000000"/>
        </w:rPr>
        <w:t>daň z přidané hodnoty (</w:t>
      </w:r>
      <w:r w:rsidRPr="004841DA">
        <w:rPr>
          <w:color w:val="000000"/>
        </w:rPr>
        <w:t>DPH</w:t>
      </w:r>
      <w:r>
        <w:rPr>
          <w:color w:val="000000"/>
        </w:rPr>
        <w:t>)</w:t>
      </w:r>
      <w:r w:rsidRPr="004841DA">
        <w:rPr>
          <w:color w:val="000000"/>
        </w:rPr>
        <w:t xml:space="preserve"> </w:t>
      </w:r>
      <w:r w:rsidR="001B6712">
        <w:rPr>
          <w:color w:val="000000"/>
        </w:rPr>
        <w:t>ve výši odpovídající zákonné úpravě v době uskutečnění zdanitelného plněn</w:t>
      </w:r>
      <w:r w:rsidR="00416CF3">
        <w:rPr>
          <w:color w:val="000000"/>
        </w:rPr>
        <w:t>í</w:t>
      </w:r>
      <w:r w:rsidR="0003438F">
        <w:rPr>
          <w:color w:val="000000"/>
        </w:rPr>
        <w:t>, za kter</w:t>
      </w:r>
      <w:r w:rsidR="00A009A3">
        <w:rPr>
          <w:color w:val="000000"/>
        </w:rPr>
        <w:t>ou</w:t>
      </w:r>
      <w:r w:rsidR="0003438F">
        <w:rPr>
          <w:color w:val="000000"/>
        </w:rPr>
        <w:t xml:space="preserve"> </w:t>
      </w:r>
      <w:r>
        <w:rPr>
          <w:color w:val="000000"/>
        </w:rPr>
        <w:t xml:space="preserve">je považován </w:t>
      </w:r>
      <w:r w:rsidR="0003438F">
        <w:rPr>
          <w:color w:val="000000"/>
        </w:rPr>
        <w:t xml:space="preserve">den </w:t>
      </w:r>
      <w:r w:rsidR="0003438F" w:rsidRPr="00493C9C">
        <w:rPr>
          <w:color w:val="000000"/>
        </w:rPr>
        <w:t>převzetí předmětu koupě</w:t>
      </w:r>
      <w:r w:rsidR="00FE18EF" w:rsidRPr="00493C9C">
        <w:rPr>
          <w:rFonts w:cs="Arial"/>
          <w:color w:val="000000"/>
        </w:rPr>
        <w:t xml:space="preserve"> </w:t>
      </w:r>
      <w:r w:rsidR="00D95FCF" w:rsidRPr="00493C9C">
        <w:rPr>
          <w:rFonts w:cs="Arial"/>
          <w:color w:val="000000"/>
        </w:rPr>
        <w:t xml:space="preserve">dle konkrétní dodávky </w:t>
      </w:r>
      <w:r w:rsidR="00FE18EF" w:rsidRPr="00493C9C">
        <w:rPr>
          <w:rFonts w:cs="Arial"/>
          <w:color w:val="000000"/>
        </w:rPr>
        <w:t xml:space="preserve">uvedený </w:t>
      </w:r>
      <w:r w:rsidR="00FE18EF" w:rsidRPr="00313B49">
        <w:rPr>
          <w:rFonts w:cs="Arial"/>
          <w:color w:val="000000"/>
        </w:rPr>
        <w:t>v</w:t>
      </w:r>
      <w:r w:rsidR="00B33034" w:rsidRPr="00006A59">
        <w:rPr>
          <w:rFonts w:cs="Arial"/>
          <w:color w:val="000000"/>
        </w:rPr>
        <w:t xml:space="preserve"> dodacím listu </w:t>
      </w:r>
      <w:r w:rsidR="00B33034" w:rsidRPr="00493C9C">
        <w:rPr>
          <w:rFonts w:cs="Arial"/>
          <w:color w:val="000000"/>
        </w:rPr>
        <w:t>nebo</w:t>
      </w:r>
      <w:r w:rsidR="003D07E9">
        <w:rPr>
          <w:rFonts w:cs="Arial"/>
          <w:color w:val="000000"/>
        </w:rPr>
        <w:t xml:space="preserve"> </w:t>
      </w:r>
      <w:r w:rsidR="00B33034" w:rsidRPr="00493C9C">
        <w:rPr>
          <w:rFonts w:cs="Arial"/>
          <w:color w:val="000000"/>
        </w:rPr>
        <w:t>v protokolu</w:t>
      </w:r>
      <w:r w:rsidR="00FE18EF" w:rsidRPr="00493C9C">
        <w:rPr>
          <w:rFonts w:cs="Arial"/>
          <w:color w:val="000000"/>
        </w:rPr>
        <w:t xml:space="preserve"> </w:t>
      </w:r>
      <w:r w:rsidR="00ED6AB1" w:rsidRPr="00493C9C">
        <w:rPr>
          <w:rFonts w:cs="Arial"/>
          <w:color w:val="000000"/>
        </w:rPr>
        <w:t xml:space="preserve">o předání a převzetí předmětu koupě </w:t>
      </w:r>
      <w:r w:rsidR="00FE18EF" w:rsidRPr="00493C9C">
        <w:rPr>
          <w:rFonts w:cs="Arial"/>
          <w:color w:val="000000"/>
        </w:rPr>
        <w:t>podepsaném</w:t>
      </w:r>
      <w:r w:rsidR="004A4F38">
        <w:rPr>
          <w:rFonts w:cs="Arial"/>
          <w:color w:val="000000"/>
        </w:rPr>
        <w:t xml:space="preserve"> oběma</w:t>
      </w:r>
      <w:r w:rsidR="00FE18EF" w:rsidRPr="00493C9C">
        <w:rPr>
          <w:rFonts w:cs="Arial"/>
          <w:color w:val="000000"/>
        </w:rPr>
        <w:t xml:space="preserve"> smluvními stranami</w:t>
      </w:r>
      <w:r w:rsidR="00ED6AB1" w:rsidRPr="00493C9C">
        <w:rPr>
          <w:rFonts w:cs="Arial"/>
          <w:color w:val="000000"/>
        </w:rPr>
        <w:t xml:space="preserve"> (dále jen „</w:t>
      </w:r>
      <w:r w:rsidR="00ED6AB1" w:rsidRPr="004906CA">
        <w:rPr>
          <w:rFonts w:cs="Arial"/>
          <w:b/>
          <w:bCs/>
          <w:color w:val="000000"/>
        </w:rPr>
        <w:t>předávací protokol</w:t>
      </w:r>
      <w:r w:rsidR="00ED6AB1" w:rsidRPr="00493C9C">
        <w:rPr>
          <w:rFonts w:cs="Arial"/>
          <w:color w:val="000000"/>
        </w:rPr>
        <w:t>“)</w:t>
      </w:r>
      <w:r w:rsidR="0003438F" w:rsidRPr="00493C9C">
        <w:rPr>
          <w:color w:val="000000"/>
        </w:rPr>
        <w:t>.</w:t>
      </w:r>
    </w:p>
    <w:p w14:paraId="0608B19B" w14:textId="77777777" w:rsidR="00F05D78" w:rsidRDefault="00F05D78" w:rsidP="00F05D78">
      <w:pPr>
        <w:spacing w:before="120" w:after="0"/>
        <w:ind w:left="425" w:hanging="425"/>
        <w:rPr>
          <w:color w:val="000000"/>
        </w:rPr>
      </w:pPr>
      <w:r w:rsidRPr="004841DA">
        <w:rPr>
          <w:color w:val="000000"/>
        </w:rPr>
        <w:t>2.</w:t>
      </w:r>
      <w:r>
        <w:rPr>
          <w:color w:val="000000"/>
        </w:rPr>
        <w:t>3</w:t>
      </w:r>
      <w:r w:rsidRPr="004841DA">
        <w:rPr>
          <w:color w:val="000000"/>
        </w:rPr>
        <w:tab/>
        <w:t xml:space="preserve">Kupní cena </w:t>
      </w:r>
      <w:r w:rsidR="00E5751D">
        <w:rPr>
          <w:color w:val="000000"/>
        </w:rPr>
        <w:t xml:space="preserve">jednotlivé dodávky předmětu koupě </w:t>
      </w:r>
      <w:r w:rsidRPr="004841DA">
        <w:rPr>
          <w:color w:val="000000"/>
        </w:rPr>
        <w:t xml:space="preserve">zahrnuje veškeré náklady a výdaje prodávajícího </w:t>
      </w:r>
      <w:r w:rsidRPr="00493C9C">
        <w:rPr>
          <w:color w:val="000000"/>
        </w:rPr>
        <w:t xml:space="preserve">za řádné </w:t>
      </w:r>
      <w:r w:rsidR="005E70C8" w:rsidRPr="00493C9C">
        <w:rPr>
          <w:color w:val="000000"/>
        </w:rPr>
        <w:t>dodání</w:t>
      </w:r>
      <w:r w:rsidR="00705218" w:rsidRPr="00493C9C">
        <w:rPr>
          <w:color w:val="000000"/>
        </w:rPr>
        <w:t xml:space="preserve"> </w:t>
      </w:r>
      <w:r w:rsidR="00E5751D" w:rsidRPr="00493C9C">
        <w:rPr>
          <w:color w:val="000000"/>
        </w:rPr>
        <w:t xml:space="preserve">předmětu koupě </w:t>
      </w:r>
      <w:r w:rsidR="00DF101C" w:rsidRPr="00493C9C">
        <w:rPr>
          <w:color w:val="000000"/>
        </w:rPr>
        <w:t>do</w:t>
      </w:r>
      <w:r w:rsidR="00705218" w:rsidRPr="00493C9C">
        <w:rPr>
          <w:color w:val="000000"/>
        </w:rPr>
        <w:t xml:space="preserve"> míst</w:t>
      </w:r>
      <w:r w:rsidR="00DF101C" w:rsidRPr="00493C9C">
        <w:rPr>
          <w:color w:val="000000"/>
        </w:rPr>
        <w:t>a předání (plnění) uvedeného v čl. 5. odst. 5.</w:t>
      </w:r>
      <w:r w:rsidR="008F6AC2">
        <w:rPr>
          <w:color w:val="000000"/>
        </w:rPr>
        <w:t>2</w:t>
      </w:r>
      <w:r w:rsidR="00DF101C" w:rsidRPr="00493C9C">
        <w:rPr>
          <w:color w:val="000000"/>
        </w:rPr>
        <w:t xml:space="preserve"> smlouvy</w:t>
      </w:r>
      <w:r w:rsidRPr="004841DA">
        <w:rPr>
          <w:color w:val="000000"/>
        </w:rPr>
        <w:t xml:space="preserve"> a jak</w:t>
      </w:r>
      <w:r>
        <w:rPr>
          <w:color w:val="000000"/>
        </w:rPr>
        <w:t>ékoli</w:t>
      </w:r>
      <w:r w:rsidRPr="004841DA">
        <w:rPr>
          <w:color w:val="000000"/>
        </w:rPr>
        <w:t xml:space="preserve"> jin</w:t>
      </w:r>
      <w:r>
        <w:rPr>
          <w:color w:val="000000"/>
        </w:rPr>
        <w:t>é</w:t>
      </w:r>
      <w:r w:rsidRPr="004841DA">
        <w:rPr>
          <w:color w:val="000000"/>
        </w:rPr>
        <w:t xml:space="preserve"> výdaj</w:t>
      </w:r>
      <w:r>
        <w:rPr>
          <w:color w:val="000000"/>
        </w:rPr>
        <w:t>e</w:t>
      </w:r>
      <w:r w:rsidRPr="004841DA">
        <w:rPr>
          <w:color w:val="000000"/>
        </w:rPr>
        <w:t>, úhrad</w:t>
      </w:r>
      <w:r>
        <w:rPr>
          <w:color w:val="000000"/>
        </w:rPr>
        <w:t>y</w:t>
      </w:r>
      <w:r w:rsidRPr="004841DA">
        <w:rPr>
          <w:color w:val="000000"/>
        </w:rPr>
        <w:t xml:space="preserve"> či náklad</w:t>
      </w:r>
      <w:r>
        <w:rPr>
          <w:color w:val="000000"/>
        </w:rPr>
        <w:t>y prodávajícího</w:t>
      </w:r>
      <w:r w:rsidRPr="004841DA">
        <w:rPr>
          <w:color w:val="000000"/>
        </w:rPr>
        <w:t xml:space="preserve">, které </w:t>
      </w:r>
      <w:r>
        <w:rPr>
          <w:color w:val="000000"/>
        </w:rPr>
        <w:t xml:space="preserve">jsou </w:t>
      </w:r>
      <w:r w:rsidRPr="004841DA">
        <w:rPr>
          <w:color w:val="000000"/>
        </w:rPr>
        <w:t xml:space="preserve">nutné pro splnění všech závazků prodávajícího </w:t>
      </w:r>
      <w:r w:rsidR="00B620C8">
        <w:rPr>
          <w:color w:val="000000"/>
        </w:rPr>
        <w:t xml:space="preserve">plynoucích z této smlouvy a </w:t>
      </w:r>
      <w:r w:rsidRPr="004841DA">
        <w:rPr>
          <w:color w:val="000000"/>
        </w:rPr>
        <w:t>specifikovaných nebo přiměřeně odvoditelných z této smlouvy.</w:t>
      </w:r>
    </w:p>
    <w:p w14:paraId="16923A43" w14:textId="057F0C07" w:rsidR="004228DA" w:rsidRDefault="004228DA">
      <w:pPr>
        <w:spacing w:before="0" w:after="0"/>
        <w:ind w:left="0" w:firstLine="0"/>
        <w:jc w:val="left"/>
        <w:rPr>
          <w:b/>
          <w:sz w:val="22"/>
          <w:u w:val="single"/>
        </w:rPr>
      </w:pPr>
      <w:r>
        <w:rPr>
          <w:b/>
          <w:sz w:val="22"/>
          <w:u w:val="single"/>
        </w:rPr>
        <w:br w:type="page"/>
      </w:r>
    </w:p>
    <w:p w14:paraId="75FD13A0" w14:textId="77777777" w:rsidR="00BD418F" w:rsidRPr="00BB6D9D" w:rsidRDefault="00BD418F" w:rsidP="00BB6D9D">
      <w:pPr>
        <w:spacing w:before="240" w:after="60"/>
        <w:jc w:val="center"/>
        <w:rPr>
          <w:b/>
          <w:sz w:val="22"/>
          <w:u w:val="single"/>
        </w:rPr>
      </w:pPr>
    </w:p>
    <w:p w14:paraId="58F230BC" w14:textId="1EFE57B6" w:rsidR="00A947B9" w:rsidRPr="004228DA" w:rsidRDefault="00F05D78" w:rsidP="007D4B2C">
      <w:pPr>
        <w:keepNext/>
        <w:spacing w:before="240" w:after="60"/>
        <w:jc w:val="center"/>
        <w:outlineLvl w:val="0"/>
      </w:pPr>
      <w:r>
        <w:rPr>
          <w:b/>
          <w:sz w:val="22"/>
          <w:u w:val="single"/>
        </w:rPr>
        <w:t>Článek 3. Platební podmínky</w:t>
      </w:r>
    </w:p>
    <w:p w14:paraId="49153475" w14:textId="1E77A947" w:rsidR="007E11E4" w:rsidRPr="00A947B9" w:rsidRDefault="00A947B9" w:rsidP="00A947B9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3.1</w:t>
      </w:r>
      <w:r w:rsidR="004228DA">
        <w:rPr>
          <w:color w:val="000000"/>
        </w:rPr>
        <w:tab/>
      </w:r>
      <w:r w:rsidR="00F05D78" w:rsidRPr="00A947B9">
        <w:rPr>
          <w:color w:val="000000"/>
        </w:rPr>
        <w:t xml:space="preserve">Kupní cena </w:t>
      </w:r>
      <w:r w:rsidR="00DC5811" w:rsidRPr="00A947B9">
        <w:rPr>
          <w:color w:val="000000"/>
        </w:rPr>
        <w:t>jednotliv</w:t>
      </w:r>
      <w:r w:rsidR="00472C8E" w:rsidRPr="00A947B9">
        <w:rPr>
          <w:color w:val="000000"/>
        </w:rPr>
        <w:t>ých</w:t>
      </w:r>
      <w:r w:rsidR="00DC5811" w:rsidRPr="00A947B9">
        <w:rPr>
          <w:color w:val="000000"/>
        </w:rPr>
        <w:t xml:space="preserve"> dodáv</w:t>
      </w:r>
      <w:r w:rsidR="00472C8E" w:rsidRPr="00A947B9">
        <w:rPr>
          <w:color w:val="000000"/>
        </w:rPr>
        <w:t>ek</w:t>
      </w:r>
      <w:r w:rsidR="00DC5811" w:rsidRPr="00A947B9">
        <w:rPr>
          <w:color w:val="000000"/>
        </w:rPr>
        <w:t xml:space="preserve"> předmětu koupě </w:t>
      </w:r>
      <w:r w:rsidR="00F05D78" w:rsidRPr="00A947B9">
        <w:rPr>
          <w:color w:val="000000"/>
        </w:rPr>
        <w:t xml:space="preserve">bude uhrazena kupujícím </w:t>
      </w:r>
      <w:r w:rsidR="00A96611" w:rsidRPr="00A947B9">
        <w:rPr>
          <w:color w:val="000000"/>
        </w:rPr>
        <w:t xml:space="preserve">prodávajícímu </w:t>
      </w:r>
      <w:r w:rsidR="00F05D78" w:rsidRPr="00A947B9">
        <w:rPr>
          <w:color w:val="000000"/>
        </w:rPr>
        <w:t>na</w:t>
      </w:r>
      <w:r w:rsidR="00225BC7" w:rsidRPr="00A947B9">
        <w:rPr>
          <w:color w:val="000000"/>
        </w:rPr>
        <w:t> </w:t>
      </w:r>
      <w:r w:rsidR="00F05D78" w:rsidRPr="00A947B9">
        <w:rPr>
          <w:color w:val="000000"/>
        </w:rPr>
        <w:t xml:space="preserve">základě </w:t>
      </w:r>
      <w:r w:rsidR="00A96611" w:rsidRPr="00A947B9">
        <w:rPr>
          <w:color w:val="000000"/>
        </w:rPr>
        <w:t xml:space="preserve">dílčích </w:t>
      </w:r>
      <w:r w:rsidR="00DF101C" w:rsidRPr="00A947B9">
        <w:rPr>
          <w:color w:val="000000"/>
        </w:rPr>
        <w:t>daňov</w:t>
      </w:r>
      <w:r w:rsidR="00A96611" w:rsidRPr="00A947B9">
        <w:rPr>
          <w:color w:val="000000"/>
        </w:rPr>
        <w:t>ých</w:t>
      </w:r>
      <w:r w:rsidR="00DF101C" w:rsidRPr="00A947B9">
        <w:rPr>
          <w:color w:val="000000"/>
        </w:rPr>
        <w:t xml:space="preserve"> </w:t>
      </w:r>
      <w:r w:rsidR="00D62092" w:rsidRPr="00A947B9">
        <w:rPr>
          <w:color w:val="000000"/>
        </w:rPr>
        <w:t>dokladů – faktur</w:t>
      </w:r>
      <w:r w:rsidR="00705218" w:rsidRPr="00A947B9">
        <w:rPr>
          <w:color w:val="000000"/>
        </w:rPr>
        <w:t xml:space="preserve"> (dále jen „faktur</w:t>
      </w:r>
      <w:r w:rsidR="00472C8E" w:rsidRPr="00A947B9">
        <w:rPr>
          <w:color w:val="000000"/>
        </w:rPr>
        <w:t>a</w:t>
      </w:r>
      <w:r w:rsidR="00705218" w:rsidRPr="00A947B9">
        <w:rPr>
          <w:color w:val="000000"/>
        </w:rPr>
        <w:t>“</w:t>
      </w:r>
      <w:r w:rsidR="00495E16" w:rsidRPr="00A947B9">
        <w:rPr>
          <w:color w:val="000000"/>
        </w:rPr>
        <w:t xml:space="preserve"> nebo „faktury“</w:t>
      </w:r>
      <w:r w:rsidR="00705218" w:rsidRPr="00A947B9">
        <w:rPr>
          <w:color w:val="000000"/>
        </w:rPr>
        <w:t>)</w:t>
      </w:r>
      <w:r w:rsidR="00F05D78" w:rsidRPr="00A947B9">
        <w:rPr>
          <w:color w:val="000000"/>
        </w:rPr>
        <w:t>, vystaven</w:t>
      </w:r>
      <w:r w:rsidR="00A96611" w:rsidRPr="00A947B9">
        <w:rPr>
          <w:color w:val="000000"/>
        </w:rPr>
        <w:t>ých</w:t>
      </w:r>
      <w:r w:rsidR="00F05D78" w:rsidRPr="00A947B9">
        <w:rPr>
          <w:color w:val="000000"/>
        </w:rPr>
        <w:t xml:space="preserve"> </w:t>
      </w:r>
      <w:r w:rsidR="00CB7374" w:rsidRPr="00A947B9">
        <w:rPr>
          <w:color w:val="000000"/>
        </w:rPr>
        <w:t xml:space="preserve">prodávajícím </w:t>
      </w:r>
      <w:r w:rsidR="00A96611" w:rsidRPr="00A947B9">
        <w:rPr>
          <w:color w:val="000000"/>
        </w:rPr>
        <w:t xml:space="preserve">po každé </w:t>
      </w:r>
      <w:r w:rsidR="00B55B96" w:rsidRPr="00A947B9">
        <w:rPr>
          <w:color w:val="000000"/>
        </w:rPr>
        <w:t xml:space="preserve">dílčí </w:t>
      </w:r>
      <w:r w:rsidR="00A96611" w:rsidRPr="00A947B9">
        <w:rPr>
          <w:color w:val="000000"/>
        </w:rPr>
        <w:t xml:space="preserve">dodávce </w:t>
      </w:r>
      <w:r w:rsidR="00AC15E2" w:rsidRPr="00A947B9">
        <w:rPr>
          <w:color w:val="000000"/>
        </w:rPr>
        <w:t>předmětu k</w:t>
      </w:r>
      <w:r w:rsidR="00472C8E" w:rsidRPr="00A947B9">
        <w:rPr>
          <w:color w:val="000000"/>
        </w:rPr>
        <w:t>oupě</w:t>
      </w:r>
      <w:r w:rsidR="007575FE" w:rsidRPr="00A947B9">
        <w:rPr>
          <w:color w:val="000000"/>
        </w:rPr>
        <w:t xml:space="preserve"> </w:t>
      </w:r>
      <w:r w:rsidR="00A96611" w:rsidRPr="00A947B9">
        <w:rPr>
          <w:color w:val="000000"/>
        </w:rPr>
        <w:t xml:space="preserve">v průběhu </w:t>
      </w:r>
      <w:r w:rsidR="004C59F0" w:rsidRPr="00A947B9">
        <w:rPr>
          <w:color w:val="000000"/>
        </w:rPr>
        <w:t>2</w:t>
      </w:r>
      <w:r w:rsidR="00977E38" w:rsidRPr="00A947B9">
        <w:rPr>
          <w:color w:val="000000"/>
        </w:rPr>
        <w:t xml:space="preserve"> </w:t>
      </w:r>
      <w:r w:rsidR="00341863" w:rsidRPr="00A947B9">
        <w:rPr>
          <w:color w:val="000000"/>
        </w:rPr>
        <w:t>let</w:t>
      </w:r>
      <w:r w:rsidR="00A96611" w:rsidRPr="00A947B9">
        <w:rPr>
          <w:color w:val="000000"/>
        </w:rPr>
        <w:t xml:space="preserve"> od </w:t>
      </w:r>
      <w:r w:rsidR="006A32E4" w:rsidRPr="00A947B9">
        <w:rPr>
          <w:color w:val="000000"/>
        </w:rPr>
        <w:t>účinnosti</w:t>
      </w:r>
      <w:r w:rsidR="00A96611" w:rsidRPr="00A947B9">
        <w:rPr>
          <w:color w:val="000000"/>
        </w:rPr>
        <w:t xml:space="preserve"> této smlouv</w:t>
      </w:r>
      <w:r w:rsidR="00B55B96" w:rsidRPr="00A947B9">
        <w:rPr>
          <w:color w:val="000000"/>
        </w:rPr>
        <w:t>y.</w:t>
      </w:r>
      <w:r w:rsidR="00F05D78" w:rsidRPr="00A947B9">
        <w:rPr>
          <w:color w:val="000000"/>
        </w:rPr>
        <w:t xml:space="preserve"> </w:t>
      </w:r>
      <w:r w:rsidR="005E6716" w:rsidRPr="00A947B9">
        <w:rPr>
          <w:color w:val="000000"/>
        </w:rPr>
        <w:t xml:space="preserve">Celková </w:t>
      </w:r>
      <w:r w:rsidR="00A96611" w:rsidRPr="00A947B9">
        <w:rPr>
          <w:color w:val="000000"/>
        </w:rPr>
        <w:t>k</w:t>
      </w:r>
      <w:r w:rsidR="002D2514" w:rsidRPr="00A947B9">
        <w:rPr>
          <w:color w:val="000000"/>
        </w:rPr>
        <w:t>upní cena</w:t>
      </w:r>
      <w:r w:rsidR="00F05D78" w:rsidRPr="00A947B9">
        <w:rPr>
          <w:color w:val="000000"/>
        </w:rPr>
        <w:t xml:space="preserve"> </w:t>
      </w:r>
      <w:r w:rsidR="007E11E4" w:rsidRPr="00A947B9">
        <w:rPr>
          <w:color w:val="000000"/>
        </w:rPr>
        <w:t>nesmí překročit</w:t>
      </w:r>
      <w:r w:rsidR="00F05D78" w:rsidRPr="00A947B9">
        <w:rPr>
          <w:color w:val="000000"/>
        </w:rPr>
        <w:t xml:space="preserve"> </w:t>
      </w:r>
      <w:r w:rsidR="006A32E4" w:rsidRPr="00A947B9">
        <w:rPr>
          <w:color w:val="000000"/>
        </w:rPr>
        <w:t>částku</w:t>
      </w:r>
      <w:r w:rsidR="00F05D78" w:rsidRPr="00A947B9">
        <w:rPr>
          <w:color w:val="000000"/>
        </w:rPr>
        <w:t xml:space="preserve"> uveden</w:t>
      </w:r>
      <w:r w:rsidR="007E11E4" w:rsidRPr="00A947B9">
        <w:rPr>
          <w:color w:val="000000"/>
        </w:rPr>
        <w:t>ou</w:t>
      </w:r>
      <w:r w:rsidR="00F05D78" w:rsidRPr="00A947B9">
        <w:rPr>
          <w:color w:val="000000"/>
        </w:rPr>
        <w:t xml:space="preserve"> v </w:t>
      </w:r>
      <w:r w:rsidR="00705218" w:rsidRPr="00A947B9">
        <w:rPr>
          <w:color w:val="000000"/>
        </w:rPr>
        <w:t>čl. 2.</w:t>
      </w:r>
      <w:r w:rsidR="004A44A8" w:rsidRPr="00A947B9">
        <w:rPr>
          <w:color w:val="000000"/>
        </w:rPr>
        <w:t xml:space="preserve"> </w:t>
      </w:r>
      <w:r w:rsidR="00F05D78" w:rsidRPr="00A947B9">
        <w:rPr>
          <w:color w:val="000000"/>
        </w:rPr>
        <w:t xml:space="preserve">odst. 2.1 této smlouvy. </w:t>
      </w:r>
    </w:p>
    <w:p w14:paraId="2BDD743A" w14:textId="43BE9A0A" w:rsidR="00A947B9" w:rsidRDefault="00BD2014" w:rsidP="00A947B9">
      <w:pPr>
        <w:spacing w:before="120" w:after="0"/>
        <w:ind w:left="425" w:hanging="425"/>
        <w:rPr>
          <w:color w:val="000000"/>
        </w:rPr>
      </w:pPr>
      <w:r w:rsidRPr="00A947B9">
        <w:rPr>
          <w:color w:val="000000"/>
        </w:rPr>
        <w:t>3.2</w:t>
      </w:r>
      <w:r w:rsidR="004228DA">
        <w:rPr>
          <w:color w:val="000000"/>
        </w:rPr>
        <w:tab/>
      </w:r>
      <w:r w:rsidRPr="00A947B9">
        <w:rPr>
          <w:color w:val="000000"/>
        </w:rPr>
        <w:t>Faktura musí mít všechny náležitosti daňového – účetního dokladu, v souladu se zákonem č.</w:t>
      </w:r>
      <w:r w:rsidR="004228DA">
        <w:rPr>
          <w:color w:val="000000"/>
        </w:rPr>
        <w:t> </w:t>
      </w:r>
      <w:r w:rsidRPr="00A947B9">
        <w:rPr>
          <w:color w:val="000000"/>
        </w:rPr>
        <w:t xml:space="preserve">235/2004 Sb., o dani z přidané hodnoty, ve znění pozdějších předpisů a v souladu s § 435 občanského zákoníku. Kromě toho se ujednává, že </w:t>
      </w:r>
      <w:r w:rsidRPr="007D4B2C">
        <w:rPr>
          <w:color w:val="000000"/>
          <w:u w:val="single"/>
        </w:rPr>
        <w:t>faktura musí obsahovat číslo smlouvy kupujícího</w:t>
      </w:r>
      <w:r w:rsidRPr="00A947B9">
        <w:rPr>
          <w:color w:val="000000"/>
        </w:rPr>
        <w:t>. Přílohou faktury musí být kopie dodacího listu (listů).</w:t>
      </w:r>
    </w:p>
    <w:p w14:paraId="765C5F77" w14:textId="02285A9D" w:rsidR="00A947B9" w:rsidRPr="00A947B9" w:rsidRDefault="00A947B9" w:rsidP="00A947B9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3.3</w:t>
      </w:r>
      <w:r w:rsidR="004228DA">
        <w:rPr>
          <w:color w:val="000000"/>
        </w:rPr>
        <w:tab/>
      </w:r>
      <w:r w:rsidRPr="00A947B9">
        <w:rPr>
          <w:color w:val="000000"/>
        </w:rPr>
        <w:t>Faktura bez zákonných nebo sjednaných náležitostí nebude považována za řádný platební a daňový doklad a kupující má právo vrátit fakturu prodávajícímu. V takovém případě běží nová lhůta splatnosti ode dne doručení nové faktury.</w:t>
      </w:r>
    </w:p>
    <w:p w14:paraId="5D7D35B2" w14:textId="6128D881" w:rsidR="00A947B9" w:rsidRPr="00A947B9" w:rsidRDefault="00A947B9" w:rsidP="00A947B9">
      <w:pPr>
        <w:spacing w:before="120" w:after="0"/>
        <w:ind w:left="425" w:hanging="425"/>
        <w:rPr>
          <w:color w:val="000000"/>
        </w:rPr>
      </w:pPr>
      <w:r w:rsidRPr="00A947B9">
        <w:rPr>
          <w:color w:val="000000"/>
        </w:rPr>
        <w:t>3.4</w:t>
      </w:r>
      <w:r w:rsidR="004228DA">
        <w:rPr>
          <w:color w:val="000000"/>
        </w:rPr>
        <w:tab/>
      </w:r>
      <w:r w:rsidRPr="00A947B9">
        <w:rPr>
          <w:color w:val="000000"/>
        </w:rPr>
        <w:t>Splatnost faktury je do 21 kalendářních dnů ode dne jejího doručení kupujícímu ve formátu *.</w:t>
      </w:r>
      <w:proofErr w:type="spellStart"/>
      <w:r w:rsidRPr="00A947B9">
        <w:rPr>
          <w:color w:val="000000"/>
        </w:rPr>
        <w:t>pdf</w:t>
      </w:r>
      <w:proofErr w:type="spellEnd"/>
      <w:r w:rsidRPr="00A947B9">
        <w:rPr>
          <w:color w:val="000000"/>
        </w:rPr>
        <w:t xml:space="preserve"> na e-mail: </w:t>
      </w:r>
      <w:hyperlink r:id="rId8" w:history="1">
        <w:r w:rsidR="004228DA" w:rsidRPr="00293E44">
          <w:rPr>
            <w:rStyle w:val="Hypertextovodkaz"/>
          </w:rPr>
          <w:t>fakturace@pvl.cz</w:t>
        </w:r>
      </w:hyperlink>
      <w:r w:rsidRPr="00A947B9">
        <w:rPr>
          <w:color w:val="000000"/>
        </w:rPr>
        <w:t>. Platba bude provedena bankovním převodem na účet prodávajícího.</w:t>
      </w:r>
    </w:p>
    <w:p w14:paraId="472AD13A" w14:textId="7706B1CA" w:rsidR="007E11E4" w:rsidRDefault="00A947B9" w:rsidP="00A947B9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3.5</w:t>
      </w:r>
      <w:r w:rsidR="004228DA">
        <w:rPr>
          <w:color w:val="000000"/>
        </w:rPr>
        <w:tab/>
      </w:r>
      <w:r w:rsidR="00695DC7" w:rsidRPr="00A947B9">
        <w:rPr>
          <w:color w:val="000000"/>
        </w:rPr>
        <w:t>Každá f</w:t>
      </w:r>
      <w:r w:rsidR="00F05D78" w:rsidRPr="00A947B9">
        <w:rPr>
          <w:color w:val="000000"/>
        </w:rPr>
        <w:t>aktur</w:t>
      </w:r>
      <w:r w:rsidR="00015CC7" w:rsidRPr="00A947B9">
        <w:rPr>
          <w:color w:val="000000"/>
        </w:rPr>
        <w:t>a</w:t>
      </w:r>
      <w:r w:rsidR="00F05D78" w:rsidRPr="00A947B9">
        <w:rPr>
          <w:color w:val="000000"/>
        </w:rPr>
        <w:t xml:space="preserve"> bud</w:t>
      </w:r>
      <w:r w:rsidR="00015CC7" w:rsidRPr="00A947B9">
        <w:rPr>
          <w:color w:val="000000"/>
        </w:rPr>
        <w:t>e</w:t>
      </w:r>
      <w:r w:rsidR="00F05D78" w:rsidRPr="00A947B9">
        <w:rPr>
          <w:color w:val="000000"/>
        </w:rPr>
        <w:t xml:space="preserve"> </w:t>
      </w:r>
      <w:r w:rsidR="00F47C4E" w:rsidRPr="00A947B9">
        <w:rPr>
          <w:color w:val="000000"/>
        </w:rPr>
        <w:t>kupujícím u</w:t>
      </w:r>
      <w:r w:rsidR="00F05D78" w:rsidRPr="00A947B9">
        <w:rPr>
          <w:color w:val="000000"/>
        </w:rPr>
        <w:t>hrazen</w:t>
      </w:r>
      <w:r w:rsidR="00015CC7" w:rsidRPr="00A947B9">
        <w:rPr>
          <w:color w:val="000000"/>
        </w:rPr>
        <w:t>a</w:t>
      </w:r>
      <w:r w:rsidR="00F05D78" w:rsidRPr="00A947B9">
        <w:rPr>
          <w:color w:val="000000"/>
        </w:rPr>
        <w:t xml:space="preserve"> </w:t>
      </w:r>
      <w:r w:rsidR="00F47C4E" w:rsidRPr="00A947B9">
        <w:rPr>
          <w:color w:val="000000"/>
        </w:rPr>
        <w:t xml:space="preserve">prodávajícímu bankovním převodem </w:t>
      </w:r>
      <w:r w:rsidR="00F05D78" w:rsidRPr="00A947B9">
        <w:rPr>
          <w:color w:val="000000"/>
        </w:rPr>
        <w:t xml:space="preserve">na účet </w:t>
      </w:r>
      <w:r w:rsidR="00D41237" w:rsidRPr="00A947B9">
        <w:rPr>
          <w:color w:val="000000"/>
        </w:rPr>
        <w:t xml:space="preserve">   </w:t>
      </w:r>
      <w:r w:rsidR="00F05D78" w:rsidRPr="00A947B9">
        <w:rPr>
          <w:color w:val="000000"/>
        </w:rPr>
        <w:t>prodávajícího</w:t>
      </w:r>
      <w:r w:rsidR="00F47C4E" w:rsidRPr="00A947B9">
        <w:rPr>
          <w:color w:val="000000"/>
        </w:rPr>
        <w:t xml:space="preserve"> uvedený v záhlaví smlouvy</w:t>
      </w:r>
      <w:r w:rsidR="00F05D78" w:rsidRPr="00A947B9">
        <w:rPr>
          <w:color w:val="000000"/>
        </w:rPr>
        <w:t>, který je správcem daně zveřejněn v Registru plátců DPH. Pokud k datu uskutečnění zdanitelného plnění uvedené</w:t>
      </w:r>
      <w:r w:rsidR="00F47C4E" w:rsidRPr="00A947B9">
        <w:rPr>
          <w:color w:val="000000"/>
        </w:rPr>
        <w:t>mu</w:t>
      </w:r>
      <w:r w:rsidR="00F05D78" w:rsidRPr="00A947B9">
        <w:rPr>
          <w:color w:val="000000"/>
        </w:rPr>
        <w:t xml:space="preserve"> na </w:t>
      </w:r>
      <w:r w:rsidR="005B2423" w:rsidRPr="00A947B9">
        <w:rPr>
          <w:color w:val="000000"/>
        </w:rPr>
        <w:t>faktuře</w:t>
      </w:r>
      <w:r w:rsidR="00F05D78" w:rsidRPr="00A947B9">
        <w:rPr>
          <w:color w:val="000000"/>
        </w:rPr>
        <w:t xml:space="preserve"> bude prodávající v</w:t>
      </w:r>
      <w:r w:rsidR="00225BC7" w:rsidRPr="00A947B9">
        <w:rPr>
          <w:color w:val="000000"/>
        </w:rPr>
        <w:t> </w:t>
      </w:r>
      <w:r w:rsidR="00F05D78" w:rsidRPr="00A947B9">
        <w:rPr>
          <w:color w:val="000000"/>
        </w:rPr>
        <w:t>Registru plátců DPH uveden jako nespolehlivý plátce, bude kupující postupovat v</w:t>
      </w:r>
      <w:r w:rsidR="007414D3" w:rsidRPr="00A947B9">
        <w:rPr>
          <w:color w:val="000000"/>
        </w:rPr>
        <w:t> </w:t>
      </w:r>
      <w:r w:rsidR="00F05D78" w:rsidRPr="00A947B9">
        <w:rPr>
          <w:color w:val="000000"/>
        </w:rPr>
        <w:t>souladu se zákonem o</w:t>
      </w:r>
      <w:r w:rsidR="00E93582" w:rsidRPr="00A947B9">
        <w:rPr>
          <w:color w:val="000000"/>
        </w:rPr>
        <w:t> </w:t>
      </w:r>
      <w:r w:rsidR="00F05D78" w:rsidRPr="00A947B9">
        <w:rPr>
          <w:color w:val="000000"/>
        </w:rPr>
        <w:t>DPH.</w:t>
      </w:r>
    </w:p>
    <w:p w14:paraId="599469CF" w14:textId="77777777" w:rsidR="004228DA" w:rsidRPr="007D4B2C" w:rsidRDefault="004228DA" w:rsidP="007D4B2C">
      <w:pPr>
        <w:spacing w:before="240" w:after="60"/>
        <w:jc w:val="center"/>
        <w:rPr>
          <w:b/>
          <w:sz w:val="22"/>
          <w:u w:val="single"/>
        </w:rPr>
      </w:pPr>
    </w:p>
    <w:p w14:paraId="10D45289" w14:textId="77777777" w:rsidR="00F05D78" w:rsidRPr="002838F9" w:rsidRDefault="00F05D78" w:rsidP="002838F9">
      <w:pPr>
        <w:keepNext/>
        <w:spacing w:before="240" w:after="60"/>
        <w:jc w:val="center"/>
        <w:outlineLvl w:val="0"/>
        <w:rPr>
          <w:b/>
          <w:sz w:val="22"/>
          <w:u w:val="single"/>
        </w:rPr>
      </w:pPr>
      <w:r w:rsidRPr="002838F9">
        <w:rPr>
          <w:b/>
          <w:sz w:val="22"/>
          <w:u w:val="single"/>
        </w:rPr>
        <w:t>Článek 4. Vlastnické právo a nebezpečí škody</w:t>
      </w:r>
    </w:p>
    <w:p w14:paraId="3C6F05C5" w14:textId="77777777" w:rsidR="00F05D78" w:rsidRPr="00A228A6" w:rsidRDefault="00F05D78" w:rsidP="00F05D78">
      <w:pPr>
        <w:spacing w:before="120" w:after="0"/>
        <w:ind w:left="425" w:hanging="425"/>
        <w:rPr>
          <w:color w:val="000000"/>
        </w:rPr>
      </w:pPr>
      <w:r w:rsidRPr="00A228A6">
        <w:rPr>
          <w:color w:val="000000"/>
        </w:rPr>
        <w:t>4.1</w:t>
      </w:r>
      <w:r w:rsidRPr="00A228A6">
        <w:rPr>
          <w:color w:val="000000"/>
        </w:rPr>
        <w:tab/>
        <w:t>Vlastnické právo k</w:t>
      </w:r>
      <w:r w:rsidR="007E11E4">
        <w:rPr>
          <w:color w:val="000000"/>
        </w:rPr>
        <w:t> předmětu koupě</w:t>
      </w:r>
      <w:r w:rsidR="007E11E4">
        <w:t xml:space="preserve"> </w:t>
      </w:r>
      <w:r w:rsidRPr="00A228A6">
        <w:rPr>
          <w:rFonts w:cs="Arial"/>
          <w:color w:val="000000"/>
          <w:lang w:eastAsia="cs-CZ"/>
        </w:rPr>
        <w:t xml:space="preserve">nabývá kupující </w:t>
      </w:r>
      <w:r w:rsidRPr="00A228A6">
        <w:rPr>
          <w:color w:val="000000"/>
        </w:rPr>
        <w:t>okamžikem je</w:t>
      </w:r>
      <w:r w:rsidR="004928FE" w:rsidRPr="00A228A6">
        <w:rPr>
          <w:color w:val="000000"/>
        </w:rPr>
        <w:t>ho</w:t>
      </w:r>
      <w:r w:rsidRPr="00A228A6">
        <w:rPr>
          <w:color w:val="000000"/>
        </w:rPr>
        <w:t xml:space="preserve"> převzetí</w:t>
      </w:r>
      <w:r w:rsidR="00F47C4E" w:rsidRPr="00A228A6">
        <w:rPr>
          <w:color w:val="000000"/>
        </w:rPr>
        <w:t xml:space="preserve"> od prodávajícího</w:t>
      </w:r>
      <w:r w:rsidR="002013C6">
        <w:rPr>
          <w:color w:val="000000"/>
        </w:rPr>
        <w:t xml:space="preserve"> po podpisu předávacího protokolu smluvními stranami</w:t>
      </w:r>
      <w:r w:rsidR="00581E5C" w:rsidRPr="00795F11">
        <w:rPr>
          <w:color w:val="000000"/>
        </w:rPr>
        <w:t xml:space="preserve"> </w:t>
      </w:r>
      <w:r w:rsidR="003D07E9">
        <w:rPr>
          <w:color w:val="000000"/>
        </w:rPr>
        <w:t>nebo</w:t>
      </w:r>
      <w:r w:rsidR="00FE18EF" w:rsidRPr="00795F11">
        <w:rPr>
          <w:color w:val="000000"/>
        </w:rPr>
        <w:t xml:space="preserve"> </w:t>
      </w:r>
      <w:r w:rsidR="00416CF3">
        <w:rPr>
          <w:color w:val="000000"/>
        </w:rPr>
        <w:t>potvrzení</w:t>
      </w:r>
      <w:r w:rsidR="009531F6">
        <w:rPr>
          <w:color w:val="000000"/>
        </w:rPr>
        <w:t>m</w:t>
      </w:r>
      <w:r w:rsidR="00416CF3">
        <w:rPr>
          <w:color w:val="000000"/>
        </w:rPr>
        <w:t xml:space="preserve"> </w:t>
      </w:r>
      <w:r w:rsidR="007E11E4" w:rsidRPr="00795F11">
        <w:rPr>
          <w:color w:val="000000"/>
        </w:rPr>
        <w:t>dodací</w:t>
      </w:r>
      <w:r w:rsidR="00581E5C" w:rsidRPr="00795F11">
        <w:rPr>
          <w:color w:val="000000"/>
        </w:rPr>
        <w:t>ho</w:t>
      </w:r>
      <w:r w:rsidR="007E11E4" w:rsidRPr="00795F11">
        <w:rPr>
          <w:color w:val="000000"/>
        </w:rPr>
        <w:t xml:space="preserve"> list</w:t>
      </w:r>
      <w:r w:rsidR="00581E5C" w:rsidRPr="00795F11">
        <w:rPr>
          <w:color w:val="000000"/>
        </w:rPr>
        <w:t>u</w:t>
      </w:r>
      <w:r w:rsidR="007E11E4">
        <w:rPr>
          <w:color w:val="000000"/>
        </w:rPr>
        <w:t>.</w:t>
      </w:r>
    </w:p>
    <w:p w14:paraId="0A3D32A8" w14:textId="77777777" w:rsidR="00F05D78" w:rsidRDefault="00F05D78" w:rsidP="00F05D78">
      <w:pPr>
        <w:spacing w:before="120" w:after="0"/>
        <w:ind w:left="425" w:hanging="425"/>
        <w:rPr>
          <w:color w:val="000000"/>
        </w:rPr>
      </w:pPr>
      <w:r w:rsidRPr="00712314">
        <w:rPr>
          <w:color w:val="000000"/>
        </w:rPr>
        <w:t>4.2</w:t>
      </w:r>
      <w:r w:rsidRPr="00712314">
        <w:rPr>
          <w:color w:val="000000"/>
        </w:rPr>
        <w:tab/>
        <w:t xml:space="preserve">Nebezpečí škody na </w:t>
      </w:r>
      <w:r w:rsidR="007E11E4">
        <w:rPr>
          <w:color w:val="000000"/>
        </w:rPr>
        <w:t>předmětu koupě</w:t>
      </w:r>
      <w:r w:rsidR="007E11E4">
        <w:t xml:space="preserve"> </w:t>
      </w:r>
      <w:r w:rsidRPr="00624C10">
        <w:rPr>
          <w:color w:val="000000"/>
        </w:rPr>
        <w:t xml:space="preserve">přechází </w:t>
      </w:r>
      <w:r w:rsidR="00A228A6" w:rsidRPr="004A44A8">
        <w:rPr>
          <w:color w:val="000000"/>
        </w:rPr>
        <w:t xml:space="preserve">z prodávajícího </w:t>
      </w:r>
      <w:r w:rsidRPr="004A44A8">
        <w:rPr>
          <w:color w:val="000000"/>
        </w:rPr>
        <w:t>na kupujícího je</w:t>
      </w:r>
      <w:r w:rsidR="00A348A1">
        <w:rPr>
          <w:color w:val="000000"/>
        </w:rPr>
        <w:t>ho</w:t>
      </w:r>
      <w:r w:rsidRPr="004A44A8">
        <w:rPr>
          <w:color w:val="000000"/>
        </w:rPr>
        <w:t xml:space="preserve"> převzetím </w:t>
      </w:r>
      <w:r w:rsidR="00A228A6" w:rsidRPr="004A44A8">
        <w:rPr>
          <w:color w:val="000000"/>
        </w:rPr>
        <w:t>po</w:t>
      </w:r>
      <w:r w:rsidR="00225BC7">
        <w:rPr>
          <w:color w:val="000000"/>
        </w:rPr>
        <w:t> </w:t>
      </w:r>
      <w:r w:rsidR="00A228A6" w:rsidRPr="004A44A8">
        <w:rPr>
          <w:color w:val="000000"/>
        </w:rPr>
        <w:t xml:space="preserve">podpisu </w:t>
      </w:r>
      <w:r w:rsidR="00250EA4">
        <w:rPr>
          <w:color w:val="000000"/>
        </w:rPr>
        <w:t>předávacího protokolu smluvními stranami</w:t>
      </w:r>
      <w:r w:rsidR="000E3902">
        <w:rPr>
          <w:color w:val="000000"/>
        </w:rPr>
        <w:t xml:space="preserve"> </w:t>
      </w:r>
      <w:r w:rsidR="003F23CA">
        <w:rPr>
          <w:color w:val="000000"/>
        </w:rPr>
        <w:t>nebo</w:t>
      </w:r>
      <w:r w:rsidR="00416CF3">
        <w:rPr>
          <w:color w:val="000000"/>
        </w:rPr>
        <w:t xml:space="preserve"> </w:t>
      </w:r>
      <w:r w:rsidR="00D62092">
        <w:rPr>
          <w:color w:val="000000"/>
        </w:rPr>
        <w:t>potvrzením dodacího</w:t>
      </w:r>
      <w:r w:rsidR="007E11E4" w:rsidRPr="00493C9C">
        <w:rPr>
          <w:color w:val="000000"/>
        </w:rPr>
        <w:t xml:space="preserve"> listu.</w:t>
      </w:r>
    </w:p>
    <w:p w14:paraId="68CD1392" w14:textId="77777777" w:rsidR="007D6D66" w:rsidRDefault="007D6D66" w:rsidP="00F05D78">
      <w:pPr>
        <w:spacing w:before="240" w:after="60"/>
        <w:jc w:val="center"/>
        <w:rPr>
          <w:b/>
          <w:sz w:val="22"/>
          <w:u w:val="single"/>
        </w:rPr>
      </w:pPr>
    </w:p>
    <w:p w14:paraId="1E74BF41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5. Doba a místo plnění, podmínky dodání předmětu koupě</w:t>
      </w:r>
    </w:p>
    <w:p w14:paraId="7FD9D3B6" w14:textId="77777777" w:rsidR="002B2D86" w:rsidRPr="004841DA" w:rsidRDefault="002B2D86" w:rsidP="007D4B2C">
      <w:pPr>
        <w:spacing w:before="120" w:after="120"/>
        <w:ind w:left="425" w:hanging="425"/>
        <w:rPr>
          <w:color w:val="000000"/>
        </w:rPr>
      </w:pPr>
      <w:r>
        <w:rPr>
          <w:color w:val="000000"/>
        </w:rPr>
        <w:t>5.</w:t>
      </w:r>
      <w:r w:rsidR="002A5A5A">
        <w:rPr>
          <w:color w:val="000000"/>
        </w:rPr>
        <w:t>1</w:t>
      </w:r>
      <w:r>
        <w:rPr>
          <w:color w:val="000000"/>
        </w:rPr>
        <w:t xml:space="preserve"> </w:t>
      </w:r>
      <w:r w:rsidR="00A348A1">
        <w:rPr>
          <w:color w:val="000000"/>
        </w:rPr>
        <w:tab/>
      </w:r>
      <w:r w:rsidRPr="00DE1662">
        <w:rPr>
          <w:color w:val="000000"/>
        </w:rPr>
        <w:t xml:space="preserve">Prodávající se zavazuje </w:t>
      </w:r>
      <w:r w:rsidR="00AA6CA2">
        <w:rPr>
          <w:color w:val="000000"/>
        </w:rPr>
        <w:t xml:space="preserve">kupujícímu </w:t>
      </w:r>
      <w:r w:rsidRPr="00DE1662">
        <w:rPr>
          <w:color w:val="000000"/>
        </w:rPr>
        <w:t>dod</w:t>
      </w:r>
      <w:r>
        <w:rPr>
          <w:color w:val="000000"/>
        </w:rPr>
        <w:t>ávat</w:t>
      </w:r>
      <w:r w:rsidRPr="00DE1662">
        <w:rPr>
          <w:color w:val="000000"/>
        </w:rPr>
        <w:t xml:space="preserve"> </w:t>
      </w:r>
      <w:r w:rsidR="007E11E4">
        <w:rPr>
          <w:color w:val="000000"/>
        </w:rPr>
        <w:t>předmět koupě</w:t>
      </w:r>
      <w:r w:rsidR="007E11E4">
        <w:t xml:space="preserve"> </w:t>
      </w:r>
      <w:r w:rsidRPr="002B2D86">
        <w:rPr>
          <w:color w:val="000000"/>
        </w:rPr>
        <w:t xml:space="preserve">v průběhu </w:t>
      </w:r>
      <w:r w:rsidR="000D326D">
        <w:rPr>
          <w:color w:val="000000"/>
        </w:rPr>
        <w:t>2</w:t>
      </w:r>
      <w:r w:rsidR="00977E38" w:rsidRPr="002B2D86">
        <w:rPr>
          <w:color w:val="000000"/>
        </w:rPr>
        <w:t xml:space="preserve"> </w:t>
      </w:r>
      <w:r w:rsidR="002B6C49">
        <w:rPr>
          <w:color w:val="000000"/>
        </w:rPr>
        <w:t>let</w:t>
      </w:r>
      <w:r w:rsidR="002B6C49" w:rsidRPr="002B2D86">
        <w:rPr>
          <w:color w:val="000000"/>
        </w:rPr>
        <w:t xml:space="preserve"> </w:t>
      </w:r>
      <w:r w:rsidRPr="002B2D86">
        <w:rPr>
          <w:color w:val="000000"/>
        </w:rPr>
        <w:t xml:space="preserve">ode </w:t>
      </w:r>
      <w:r w:rsidRPr="00E4224C">
        <w:rPr>
          <w:color w:val="000000"/>
        </w:rPr>
        <w:t>dne</w:t>
      </w:r>
      <w:r w:rsidR="00A348A1">
        <w:rPr>
          <w:color w:val="000000"/>
        </w:rPr>
        <w:t xml:space="preserve"> </w:t>
      </w:r>
      <w:r>
        <w:rPr>
          <w:color w:val="000000"/>
        </w:rPr>
        <w:t>účinnosti</w:t>
      </w:r>
      <w:r w:rsidRPr="00E4224C">
        <w:rPr>
          <w:color w:val="000000"/>
        </w:rPr>
        <w:t xml:space="preserve"> </w:t>
      </w:r>
      <w:r w:rsidRPr="002B2D86">
        <w:rPr>
          <w:color w:val="000000"/>
        </w:rPr>
        <w:t>této smlouvy</w:t>
      </w:r>
      <w:r w:rsidR="00AA6CA2">
        <w:rPr>
          <w:color w:val="000000"/>
        </w:rPr>
        <w:t>, a to</w:t>
      </w:r>
      <w:r w:rsidR="00A348A1">
        <w:rPr>
          <w:color w:val="000000"/>
        </w:rPr>
        <w:t xml:space="preserve"> na základě </w:t>
      </w:r>
      <w:r w:rsidR="003A7D61">
        <w:rPr>
          <w:color w:val="000000"/>
        </w:rPr>
        <w:t xml:space="preserve">jednotlivých písemných </w:t>
      </w:r>
      <w:r w:rsidR="00A348A1">
        <w:rPr>
          <w:color w:val="000000"/>
        </w:rPr>
        <w:t>objednávek kupujícího</w:t>
      </w:r>
      <w:r w:rsidR="002A28FA">
        <w:rPr>
          <w:color w:val="000000"/>
        </w:rPr>
        <w:t xml:space="preserve"> s určením </w:t>
      </w:r>
      <w:r w:rsidR="002A28FA" w:rsidRPr="00493C9C">
        <w:rPr>
          <w:color w:val="000000"/>
        </w:rPr>
        <w:t>konkrétního místo předání (plnění) ve smyslu odst. 5.</w:t>
      </w:r>
      <w:r w:rsidR="00D94F74">
        <w:rPr>
          <w:color w:val="000000"/>
        </w:rPr>
        <w:t>2</w:t>
      </w:r>
      <w:r w:rsidR="002A28FA" w:rsidRPr="00493C9C">
        <w:rPr>
          <w:color w:val="000000"/>
        </w:rPr>
        <w:t xml:space="preserve"> tohoto článku smlouvy</w:t>
      </w:r>
      <w:r w:rsidRPr="00493C9C">
        <w:rPr>
          <w:color w:val="000000"/>
        </w:rPr>
        <w:t xml:space="preserve">. </w:t>
      </w:r>
      <w:r w:rsidR="002B169F" w:rsidRPr="00493C9C">
        <w:rPr>
          <w:color w:val="000000"/>
        </w:rPr>
        <w:t xml:space="preserve">Každá dílčí dodávka </w:t>
      </w:r>
      <w:r w:rsidR="003A7D61" w:rsidRPr="00493C9C">
        <w:rPr>
          <w:color w:val="000000"/>
        </w:rPr>
        <w:t xml:space="preserve">předmětu koupě </w:t>
      </w:r>
      <w:r w:rsidR="002B169F" w:rsidRPr="00493C9C">
        <w:rPr>
          <w:color w:val="000000"/>
        </w:rPr>
        <w:t xml:space="preserve">musí být </w:t>
      </w:r>
      <w:r w:rsidR="002A28FA" w:rsidRPr="00493C9C">
        <w:rPr>
          <w:color w:val="000000"/>
        </w:rPr>
        <w:t>prodávajícím z</w:t>
      </w:r>
      <w:r w:rsidR="002B169F" w:rsidRPr="00493C9C">
        <w:rPr>
          <w:color w:val="000000"/>
        </w:rPr>
        <w:t xml:space="preserve">realizována nejdéle do 10 </w:t>
      </w:r>
      <w:r w:rsidR="003A7D61" w:rsidRPr="00493C9C">
        <w:rPr>
          <w:color w:val="000000"/>
        </w:rPr>
        <w:t xml:space="preserve">kalendářních </w:t>
      </w:r>
      <w:r w:rsidR="002B169F" w:rsidRPr="00493C9C">
        <w:rPr>
          <w:color w:val="000000"/>
        </w:rPr>
        <w:t>dnů od</w:t>
      </w:r>
      <w:r w:rsidR="00225BC7">
        <w:rPr>
          <w:color w:val="000000"/>
        </w:rPr>
        <w:t> </w:t>
      </w:r>
      <w:r w:rsidR="002B169F" w:rsidRPr="00493C9C">
        <w:rPr>
          <w:color w:val="000000"/>
        </w:rPr>
        <w:t xml:space="preserve">prokazatelného doručení objednávky </w:t>
      </w:r>
      <w:r w:rsidR="00A348A1" w:rsidRPr="00493C9C">
        <w:rPr>
          <w:color w:val="000000"/>
        </w:rPr>
        <w:t>prodávajícímu</w:t>
      </w:r>
      <w:r w:rsidR="003A7D61" w:rsidRPr="00493C9C">
        <w:rPr>
          <w:color w:val="000000"/>
        </w:rPr>
        <w:t xml:space="preserve"> na adresu jeho sídla uvedenou</w:t>
      </w:r>
      <w:r w:rsidR="003A7D61">
        <w:rPr>
          <w:color w:val="000000"/>
        </w:rPr>
        <w:t xml:space="preserve"> v záhlaví smlouvy</w:t>
      </w:r>
      <w:r w:rsidR="002B169F">
        <w:rPr>
          <w:color w:val="000000"/>
        </w:rPr>
        <w:t xml:space="preserve">. </w:t>
      </w:r>
    </w:p>
    <w:p w14:paraId="629BE8AC" w14:textId="77777777" w:rsidR="007B0EDB" w:rsidRDefault="00F05D78" w:rsidP="003F23CA">
      <w:pPr>
        <w:spacing w:before="0"/>
        <w:ind w:left="425" w:hanging="425"/>
        <w:rPr>
          <w:color w:val="000000"/>
        </w:rPr>
      </w:pPr>
      <w:r w:rsidRPr="004841DA">
        <w:rPr>
          <w:color w:val="000000"/>
        </w:rPr>
        <w:t>5.</w:t>
      </w:r>
      <w:r w:rsidR="002A5A5A">
        <w:rPr>
          <w:color w:val="000000"/>
        </w:rPr>
        <w:t>2</w:t>
      </w:r>
      <w:r w:rsidRPr="004841DA">
        <w:rPr>
          <w:color w:val="000000"/>
        </w:rPr>
        <w:tab/>
      </w:r>
      <w:r w:rsidR="00D011F0">
        <w:rPr>
          <w:color w:val="000000"/>
        </w:rPr>
        <w:t>Předmět koupě</w:t>
      </w:r>
      <w:r w:rsidR="00D011F0">
        <w:t xml:space="preserve"> </w:t>
      </w:r>
      <w:r w:rsidRPr="004841DA">
        <w:rPr>
          <w:color w:val="000000"/>
        </w:rPr>
        <w:t xml:space="preserve">se prodávající zavazuje </w:t>
      </w:r>
      <w:r w:rsidR="00A228A6">
        <w:rPr>
          <w:color w:val="000000"/>
        </w:rPr>
        <w:t>dod</w:t>
      </w:r>
      <w:r w:rsidR="003A7D61">
        <w:rPr>
          <w:color w:val="000000"/>
        </w:rPr>
        <w:t>áv</w:t>
      </w:r>
      <w:r w:rsidR="00A228A6">
        <w:rPr>
          <w:color w:val="000000"/>
        </w:rPr>
        <w:t>at (</w:t>
      </w:r>
      <w:r w:rsidRPr="004841DA">
        <w:rPr>
          <w:color w:val="000000"/>
        </w:rPr>
        <w:t>dopravit</w:t>
      </w:r>
      <w:r w:rsidR="00A228A6">
        <w:rPr>
          <w:color w:val="000000"/>
        </w:rPr>
        <w:t>)</w:t>
      </w:r>
      <w:r w:rsidRPr="004841DA">
        <w:rPr>
          <w:color w:val="000000"/>
        </w:rPr>
        <w:t xml:space="preserve"> na míst</w:t>
      </w:r>
      <w:r w:rsidR="002B2D86">
        <w:rPr>
          <w:color w:val="000000"/>
        </w:rPr>
        <w:t>a</w:t>
      </w:r>
      <w:r w:rsidR="00CB7374">
        <w:rPr>
          <w:color w:val="000000"/>
        </w:rPr>
        <w:t xml:space="preserve"> předání (plnění)</w:t>
      </w:r>
      <w:r w:rsidRPr="004841DA">
        <w:rPr>
          <w:color w:val="000000"/>
        </w:rPr>
        <w:t>:</w:t>
      </w:r>
    </w:p>
    <w:p w14:paraId="1239FC8F" w14:textId="77777777" w:rsidR="00D62092" w:rsidRDefault="00403840" w:rsidP="003F23CA">
      <w:pPr>
        <w:numPr>
          <w:ilvl w:val="0"/>
          <w:numId w:val="41"/>
        </w:numPr>
        <w:spacing w:before="0"/>
        <w:rPr>
          <w:color w:val="000000"/>
        </w:rPr>
      </w:pPr>
      <w:r w:rsidRPr="0071162D">
        <w:rPr>
          <w:color w:val="000000"/>
        </w:rPr>
        <w:t xml:space="preserve">Povodí Vltavy, státní podnik, </w:t>
      </w:r>
      <w:r w:rsidR="00B6099D">
        <w:rPr>
          <w:color w:val="000000"/>
        </w:rPr>
        <w:t>V</w:t>
      </w:r>
      <w:r w:rsidRPr="0071162D">
        <w:rPr>
          <w:color w:val="000000"/>
        </w:rPr>
        <w:t>odohospodářská laboratoř</w:t>
      </w:r>
      <w:r>
        <w:rPr>
          <w:color w:val="000000"/>
        </w:rPr>
        <w:t xml:space="preserve"> Praha, Na Hutmance 596/</w:t>
      </w:r>
      <w:r w:rsidR="001844EC">
        <w:rPr>
          <w:color w:val="000000"/>
        </w:rPr>
        <w:t>5 a</w:t>
      </w:r>
      <w:r>
        <w:rPr>
          <w:color w:val="000000"/>
        </w:rPr>
        <w:t>, Praha</w:t>
      </w:r>
      <w:r w:rsidR="00773CAF">
        <w:rPr>
          <w:color w:val="000000"/>
        </w:rPr>
        <w:t xml:space="preserve"> </w:t>
      </w:r>
      <w:r>
        <w:rPr>
          <w:color w:val="000000"/>
        </w:rPr>
        <w:t>5</w:t>
      </w:r>
      <w:r w:rsidR="00773CAF">
        <w:rPr>
          <w:color w:val="000000"/>
        </w:rPr>
        <w:t xml:space="preserve"> -</w:t>
      </w:r>
      <w:r>
        <w:rPr>
          <w:color w:val="000000"/>
        </w:rPr>
        <w:t xml:space="preserve"> Jinonice, PSČ 158 00</w:t>
      </w:r>
    </w:p>
    <w:p w14:paraId="559AA6E8" w14:textId="28A17374" w:rsidR="00403840" w:rsidRDefault="0058774B" w:rsidP="00D62092">
      <w:pPr>
        <w:spacing w:before="0"/>
        <w:ind w:left="720" w:firstLine="0"/>
        <w:rPr>
          <w:color w:val="000000"/>
        </w:rPr>
      </w:pPr>
      <w:r>
        <w:rPr>
          <w:color w:val="000000"/>
        </w:rPr>
        <w:t>K</w:t>
      </w:r>
      <w:r w:rsidR="00D62092">
        <w:rPr>
          <w:color w:val="000000"/>
        </w:rPr>
        <w:t xml:space="preserve">ontaktní osoba: Olga Cigánková, </w:t>
      </w:r>
      <w:r w:rsidR="008B17FD" w:rsidRPr="008B17FD">
        <w:rPr>
          <w:color w:val="000000"/>
        </w:rPr>
        <w:t xml:space="preserve">tel.: +720 606 544 584, e-mail: </w:t>
      </w:r>
      <w:hyperlink r:id="rId9" w:history="1">
        <w:r w:rsidR="008B17FD" w:rsidRPr="008B17FD">
          <w:rPr>
            <w:rStyle w:val="Hypertextovodkaz"/>
          </w:rPr>
          <w:t>olga.cigankova@pvl.cz</w:t>
        </w:r>
      </w:hyperlink>
    </w:p>
    <w:p w14:paraId="2901EB86" w14:textId="77777777" w:rsidR="00D62092" w:rsidRDefault="00403840" w:rsidP="003F23CA">
      <w:pPr>
        <w:numPr>
          <w:ilvl w:val="0"/>
          <w:numId w:val="41"/>
        </w:numPr>
        <w:spacing w:before="0"/>
        <w:rPr>
          <w:color w:val="000000"/>
        </w:rPr>
      </w:pPr>
      <w:r w:rsidRPr="0071162D">
        <w:rPr>
          <w:color w:val="000000"/>
        </w:rPr>
        <w:t xml:space="preserve">Povodí Vltavy, státní podnik, </w:t>
      </w:r>
      <w:r w:rsidR="00B6099D">
        <w:rPr>
          <w:color w:val="000000"/>
        </w:rPr>
        <w:t>V</w:t>
      </w:r>
      <w:r w:rsidRPr="0071162D">
        <w:rPr>
          <w:color w:val="000000"/>
        </w:rPr>
        <w:t>odohospodářská laboratoř</w:t>
      </w:r>
      <w:r>
        <w:rPr>
          <w:color w:val="000000"/>
        </w:rPr>
        <w:t xml:space="preserve"> České Budějovice, Emila Pittera 1622/1, České Budějovice, PSČ 370 01</w:t>
      </w:r>
    </w:p>
    <w:p w14:paraId="49B533F8" w14:textId="7F194B81" w:rsidR="00403840" w:rsidRDefault="00F8615E" w:rsidP="00D62092">
      <w:pPr>
        <w:spacing w:before="0"/>
        <w:ind w:left="720" w:firstLine="0"/>
        <w:rPr>
          <w:color w:val="000000"/>
        </w:rPr>
      </w:pPr>
      <w:r>
        <w:t xml:space="preserve">Kontaktní osoba: Ing. Jiřina Hyblová, tel.: +420 720 949 090, e-mail: </w:t>
      </w:r>
      <w:hyperlink r:id="rId10" w:history="1">
        <w:r w:rsidR="00A72591" w:rsidRPr="00F53A22">
          <w:rPr>
            <w:rStyle w:val="Hypertextovodkaz"/>
          </w:rPr>
          <w:t>jirina.hyblova</w:t>
        </w:r>
        <w:r w:rsidR="00A72591" w:rsidRPr="00F53A22">
          <w:rPr>
            <w:rStyle w:val="Hypertextovodkaz"/>
            <w:rFonts w:cs="Arial"/>
          </w:rPr>
          <w:t>@</w:t>
        </w:r>
        <w:r w:rsidR="00A72591" w:rsidRPr="00F53A22">
          <w:rPr>
            <w:rStyle w:val="Hypertextovodkaz"/>
          </w:rPr>
          <w:t>pvl.cz</w:t>
        </w:r>
      </w:hyperlink>
      <w:r w:rsidR="00A72591">
        <w:t xml:space="preserve"> </w:t>
      </w:r>
    </w:p>
    <w:p w14:paraId="47978517" w14:textId="77777777" w:rsidR="0071162D" w:rsidRDefault="00481839" w:rsidP="003F23CA">
      <w:pPr>
        <w:numPr>
          <w:ilvl w:val="0"/>
          <w:numId w:val="41"/>
        </w:numPr>
        <w:spacing w:before="0"/>
        <w:rPr>
          <w:color w:val="000000"/>
        </w:rPr>
      </w:pPr>
      <w:r w:rsidRPr="0071162D">
        <w:rPr>
          <w:color w:val="000000"/>
        </w:rPr>
        <w:t xml:space="preserve">Povodí Vltavy, státní podnik, </w:t>
      </w:r>
      <w:r w:rsidR="00CA76AA">
        <w:rPr>
          <w:color w:val="000000"/>
        </w:rPr>
        <w:t>V</w:t>
      </w:r>
      <w:r w:rsidR="0071162D" w:rsidRPr="0071162D">
        <w:rPr>
          <w:color w:val="000000"/>
        </w:rPr>
        <w:t>odohospodářská laboratoř P</w:t>
      </w:r>
      <w:r w:rsidR="00CB7374">
        <w:rPr>
          <w:color w:val="000000"/>
        </w:rPr>
        <w:t>lzeň</w:t>
      </w:r>
      <w:r w:rsidR="0071162D" w:rsidRPr="0071162D">
        <w:rPr>
          <w:color w:val="000000"/>
        </w:rPr>
        <w:t xml:space="preserve">, </w:t>
      </w:r>
      <w:r w:rsidR="00CB7374">
        <w:rPr>
          <w:color w:val="000000"/>
        </w:rPr>
        <w:t xml:space="preserve">Denisovo nábř. </w:t>
      </w:r>
      <w:r w:rsidR="00403840">
        <w:rPr>
          <w:color w:val="000000"/>
        </w:rPr>
        <w:t>2430/</w:t>
      </w:r>
      <w:r w:rsidR="00CB7374">
        <w:rPr>
          <w:color w:val="000000"/>
        </w:rPr>
        <w:t>14,</w:t>
      </w:r>
      <w:r w:rsidR="0071162D">
        <w:rPr>
          <w:color w:val="000000"/>
        </w:rPr>
        <w:t xml:space="preserve"> P</w:t>
      </w:r>
      <w:r w:rsidR="00CB7374">
        <w:rPr>
          <w:color w:val="000000"/>
        </w:rPr>
        <w:t>lzeň</w:t>
      </w:r>
      <w:r w:rsidR="0071162D" w:rsidRPr="0071162D">
        <w:rPr>
          <w:color w:val="000000"/>
        </w:rPr>
        <w:t xml:space="preserve">, </w:t>
      </w:r>
      <w:r w:rsidR="00015CC7">
        <w:rPr>
          <w:color w:val="000000"/>
        </w:rPr>
        <w:t xml:space="preserve">PSČ </w:t>
      </w:r>
      <w:r w:rsidR="00CB7374">
        <w:rPr>
          <w:color w:val="000000"/>
        </w:rPr>
        <w:t>301</w:t>
      </w:r>
      <w:r w:rsidR="0071162D" w:rsidRPr="0071162D">
        <w:rPr>
          <w:color w:val="000000"/>
        </w:rPr>
        <w:t xml:space="preserve"> 00</w:t>
      </w:r>
    </w:p>
    <w:p w14:paraId="1AD98E96" w14:textId="0F8DAACD" w:rsidR="00D62092" w:rsidRDefault="00D62092" w:rsidP="00D62092">
      <w:pPr>
        <w:spacing w:before="0"/>
        <w:ind w:left="720" w:firstLine="0"/>
        <w:rPr>
          <w:color w:val="000000"/>
        </w:rPr>
      </w:pPr>
      <w:r>
        <w:rPr>
          <w:color w:val="000000"/>
        </w:rPr>
        <w:t>Kontaktní osoba: Mgr. Gabriela Schneiderová, tel.</w:t>
      </w:r>
      <w:r w:rsidR="001844EC">
        <w:rPr>
          <w:color w:val="000000"/>
        </w:rPr>
        <w:t>:</w:t>
      </w:r>
      <w:r>
        <w:rPr>
          <w:color w:val="000000"/>
        </w:rPr>
        <w:t xml:space="preserve"> +420 734 423 585, e-mail: </w:t>
      </w:r>
      <w:hyperlink r:id="rId11" w:history="1">
        <w:r w:rsidR="00A72591" w:rsidRPr="00F53A22">
          <w:rPr>
            <w:rStyle w:val="Hypertextovodkaz"/>
          </w:rPr>
          <w:t>gabriela.schneiderova@pvl.cz</w:t>
        </w:r>
      </w:hyperlink>
      <w:r w:rsidR="00A72591">
        <w:rPr>
          <w:color w:val="000000"/>
        </w:rPr>
        <w:t xml:space="preserve"> </w:t>
      </w:r>
    </w:p>
    <w:p w14:paraId="273FD20E" w14:textId="77777777" w:rsidR="00F05D78" w:rsidRDefault="0006649A" w:rsidP="0006649A">
      <w:pPr>
        <w:spacing w:before="0" w:after="0"/>
        <w:ind w:left="425" w:hanging="425"/>
        <w:rPr>
          <w:color w:val="000000"/>
        </w:rPr>
      </w:pPr>
      <w:r>
        <w:rPr>
          <w:color w:val="000000"/>
        </w:rPr>
        <w:t xml:space="preserve">5.3 </w:t>
      </w:r>
      <w:r w:rsidR="00225BC7">
        <w:rPr>
          <w:color w:val="000000"/>
        </w:rPr>
        <w:tab/>
      </w:r>
      <w:r w:rsidR="00403840">
        <w:rPr>
          <w:color w:val="000000"/>
        </w:rPr>
        <w:t>Př</w:t>
      </w:r>
      <w:r w:rsidR="002A28FA">
        <w:rPr>
          <w:color w:val="000000"/>
        </w:rPr>
        <w:t>ed</w:t>
      </w:r>
      <w:r w:rsidR="00403840">
        <w:rPr>
          <w:color w:val="000000"/>
        </w:rPr>
        <w:t xml:space="preserve"> dodání</w:t>
      </w:r>
      <w:r w:rsidR="002A28FA">
        <w:rPr>
          <w:color w:val="000000"/>
        </w:rPr>
        <w:t>m do konkrétního místa předání (plnění)</w:t>
      </w:r>
      <w:r w:rsidR="00403840">
        <w:rPr>
          <w:color w:val="000000"/>
        </w:rPr>
        <w:t xml:space="preserve"> je p</w:t>
      </w:r>
      <w:r w:rsidR="007B0EDB">
        <w:rPr>
          <w:color w:val="000000"/>
        </w:rPr>
        <w:t>ro</w:t>
      </w:r>
      <w:r w:rsidR="00F05D78" w:rsidRPr="004841DA">
        <w:rPr>
          <w:color w:val="000000"/>
        </w:rPr>
        <w:t xml:space="preserve">dávající povinen </w:t>
      </w:r>
      <w:r w:rsidR="00EC52A3">
        <w:rPr>
          <w:color w:val="000000"/>
        </w:rPr>
        <w:t>p</w:t>
      </w:r>
      <w:r w:rsidR="00F05D78" w:rsidRPr="004841DA">
        <w:rPr>
          <w:color w:val="000000"/>
        </w:rPr>
        <w:t>rokazatelně uvědomit</w:t>
      </w:r>
      <w:r w:rsidR="00EC52A3">
        <w:rPr>
          <w:color w:val="000000"/>
        </w:rPr>
        <w:t xml:space="preserve"> (telefonicky nebo elektronickou formou) </w:t>
      </w:r>
      <w:r w:rsidR="001844EC">
        <w:rPr>
          <w:color w:val="000000"/>
        </w:rPr>
        <w:t xml:space="preserve">příslušné kontaktní osoby (viz bod 5.2) </w:t>
      </w:r>
      <w:r w:rsidR="00F05D78" w:rsidRPr="004841DA">
        <w:rPr>
          <w:color w:val="000000"/>
        </w:rPr>
        <w:t xml:space="preserve">nejméně </w:t>
      </w:r>
      <w:r w:rsidR="00F05D78" w:rsidRPr="002D6812">
        <w:rPr>
          <w:color w:val="000000"/>
        </w:rPr>
        <w:t xml:space="preserve">5 </w:t>
      </w:r>
      <w:r w:rsidR="00F05D78" w:rsidRPr="002D6812">
        <w:rPr>
          <w:color w:val="000000"/>
        </w:rPr>
        <w:lastRenderedPageBreak/>
        <w:t>pracovních dnů</w:t>
      </w:r>
      <w:r w:rsidR="00F05D78" w:rsidRPr="004841DA">
        <w:rPr>
          <w:color w:val="000000"/>
        </w:rPr>
        <w:t xml:space="preserve"> předem o přesném </w:t>
      </w:r>
      <w:r w:rsidR="00F05D78">
        <w:rPr>
          <w:color w:val="000000"/>
        </w:rPr>
        <w:t>termínu</w:t>
      </w:r>
      <w:r w:rsidR="00F05D78" w:rsidRPr="004841DA">
        <w:rPr>
          <w:color w:val="000000"/>
        </w:rPr>
        <w:t xml:space="preserve"> </w:t>
      </w:r>
      <w:r w:rsidR="00D011F0">
        <w:rPr>
          <w:color w:val="000000"/>
        </w:rPr>
        <w:t>dodání.</w:t>
      </w:r>
      <w:r w:rsidR="00F05D78">
        <w:rPr>
          <w:color w:val="000000"/>
        </w:rPr>
        <w:t xml:space="preserve"> </w:t>
      </w:r>
      <w:r w:rsidR="00D011F0">
        <w:rPr>
          <w:color w:val="000000"/>
        </w:rPr>
        <w:t>T</w:t>
      </w:r>
      <w:r w:rsidR="00F05D78">
        <w:rPr>
          <w:color w:val="000000"/>
        </w:rPr>
        <w:t xml:space="preserve">ermínem mohou být jen pracovní dny, a to v čase mezi </w:t>
      </w:r>
      <w:smartTag w:uri="urn:schemas-microsoft-com:office:smarttags" w:element="metricconverter">
        <w:smartTagPr>
          <w:attr w:name="ProductID" w:val="8. a"/>
        </w:smartTagPr>
        <w:r w:rsidR="00F05D78">
          <w:rPr>
            <w:color w:val="000000"/>
          </w:rPr>
          <w:t>8. a</w:t>
        </w:r>
      </w:smartTag>
      <w:r w:rsidR="00F05D78">
        <w:rPr>
          <w:color w:val="000000"/>
        </w:rPr>
        <w:t xml:space="preserve"> 1</w:t>
      </w:r>
      <w:r w:rsidR="007E41FB">
        <w:rPr>
          <w:color w:val="000000"/>
        </w:rPr>
        <w:t>4</w:t>
      </w:r>
      <w:r w:rsidR="00F05D78">
        <w:rPr>
          <w:color w:val="000000"/>
        </w:rPr>
        <w:t xml:space="preserve">. hodinou. </w:t>
      </w:r>
    </w:p>
    <w:p w14:paraId="566A3A74" w14:textId="77777777" w:rsidR="00F05D78" w:rsidRPr="004841DA" w:rsidRDefault="00F05D78" w:rsidP="00F05D78">
      <w:pPr>
        <w:spacing w:before="120" w:after="0"/>
        <w:ind w:left="425" w:hanging="425"/>
        <w:rPr>
          <w:color w:val="000000"/>
        </w:rPr>
      </w:pPr>
      <w:r w:rsidRPr="004841DA">
        <w:rPr>
          <w:color w:val="000000"/>
        </w:rPr>
        <w:t>5.</w:t>
      </w:r>
      <w:r w:rsidR="002B2D86">
        <w:rPr>
          <w:color w:val="000000"/>
        </w:rPr>
        <w:t>4</w:t>
      </w:r>
      <w:r w:rsidRPr="004841DA">
        <w:rPr>
          <w:color w:val="000000"/>
        </w:rPr>
        <w:tab/>
        <w:t xml:space="preserve">Dodávka </w:t>
      </w:r>
      <w:r w:rsidR="00D011F0">
        <w:rPr>
          <w:color w:val="000000"/>
        </w:rPr>
        <w:t>předmětu koupě</w:t>
      </w:r>
      <w:r w:rsidR="00D011F0">
        <w:t xml:space="preserve"> v </w:t>
      </w:r>
      <w:r w:rsidRPr="004841DA">
        <w:rPr>
          <w:color w:val="000000"/>
        </w:rPr>
        <w:t xml:space="preserve">místě předání (plnění) </w:t>
      </w:r>
      <w:r w:rsidR="00D011F0">
        <w:rPr>
          <w:color w:val="000000"/>
        </w:rPr>
        <w:t>m</w:t>
      </w:r>
      <w:r w:rsidRPr="004841DA">
        <w:rPr>
          <w:color w:val="000000"/>
        </w:rPr>
        <w:t>usí obsahovat dodací list, který má tyto minimální náležitosti:</w:t>
      </w:r>
    </w:p>
    <w:p w14:paraId="4451460A" w14:textId="77777777" w:rsidR="00F05D78" w:rsidRPr="004841DA" w:rsidRDefault="00F05D78" w:rsidP="00F05D78">
      <w:pPr>
        <w:numPr>
          <w:ilvl w:val="0"/>
          <w:numId w:val="16"/>
        </w:numPr>
        <w:spacing w:before="0" w:after="0"/>
        <w:ind w:left="1068"/>
      </w:pPr>
      <w:r w:rsidRPr="004841DA">
        <w:t>číslo smlouvy</w:t>
      </w:r>
      <w:r>
        <w:t xml:space="preserve"> kupujícího</w:t>
      </w:r>
      <w:r w:rsidRPr="004841DA">
        <w:t>,</w:t>
      </w:r>
    </w:p>
    <w:p w14:paraId="7CF8B590" w14:textId="77777777" w:rsidR="00F05D78" w:rsidRPr="004841DA" w:rsidRDefault="00F05D78" w:rsidP="00F05D78">
      <w:pPr>
        <w:numPr>
          <w:ilvl w:val="0"/>
          <w:numId w:val="16"/>
        </w:numPr>
        <w:spacing w:before="0" w:after="0"/>
        <w:ind w:left="1068"/>
      </w:pPr>
      <w:r w:rsidRPr="004841DA">
        <w:t>obchodní firmu prodávajícího,</w:t>
      </w:r>
    </w:p>
    <w:p w14:paraId="6C5A3D89" w14:textId="77777777" w:rsidR="00F05D78" w:rsidRPr="004841DA" w:rsidRDefault="00F05D78" w:rsidP="00F05D78">
      <w:pPr>
        <w:numPr>
          <w:ilvl w:val="0"/>
          <w:numId w:val="16"/>
        </w:numPr>
        <w:spacing w:before="0" w:after="0"/>
        <w:ind w:left="1068"/>
      </w:pPr>
      <w:r w:rsidRPr="004841DA">
        <w:t>nezaměniteln</w:t>
      </w:r>
      <w:r w:rsidR="00202690">
        <w:t>ou specifikaci dodaných položek.</w:t>
      </w:r>
    </w:p>
    <w:p w14:paraId="5CF7A415" w14:textId="77777777" w:rsidR="00225BC7" w:rsidRDefault="0099621B" w:rsidP="00F05D78">
      <w:pPr>
        <w:spacing w:before="120" w:after="0"/>
        <w:ind w:left="425" w:hanging="425"/>
        <w:rPr>
          <w:color w:val="000000"/>
        </w:rPr>
      </w:pPr>
      <w:r w:rsidRPr="004841DA">
        <w:rPr>
          <w:color w:val="000000"/>
        </w:rPr>
        <w:t>5.</w:t>
      </w:r>
      <w:r>
        <w:rPr>
          <w:color w:val="000000"/>
        </w:rPr>
        <w:t>5</w:t>
      </w:r>
      <w:r w:rsidRPr="004841DA">
        <w:rPr>
          <w:color w:val="000000"/>
        </w:rPr>
        <w:tab/>
      </w:r>
      <w:r>
        <w:t>Při první dílčí dodávce předmětu koupě prodávající provede</w:t>
      </w:r>
      <w:r w:rsidDel="007E4F59">
        <w:rPr>
          <w:color w:val="000000"/>
        </w:rPr>
        <w:t xml:space="preserve"> </w:t>
      </w:r>
      <w:r>
        <w:rPr>
          <w:color w:val="000000"/>
        </w:rPr>
        <w:t>zkušební měření reálných vzorků pro</w:t>
      </w:r>
      <w:r w:rsidR="00225BC7">
        <w:rPr>
          <w:color w:val="000000"/>
        </w:rPr>
        <w:t> </w:t>
      </w:r>
      <w:r>
        <w:rPr>
          <w:color w:val="000000"/>
        </w:rPr>
        <w:t xml:space="preserve">prokázání splnění požadavků uvedených v příloze č. 1. </w:t>
      </w:r>
      <w:r w:rsidR="00EF4565" w:rsidRPr="00592D9A">
        <w:rPr>
          <w:color w:val="000000"/>
        </w:rPr>
        <w:t xml:space="preserve">Veškeré </w:t>
      </w:r>
      <w:r w:rsidR="00EF4565">
        <w:rPr>
          <w:color w:val="000000"/>
        </w:rPr>
        <w:t xml:space="preserve">tyto </w:t>
      </w:r>
      <w:r w:rsidR="00EF4565" w:rsidRPr="00592D9A">
        <w:rPr>
          <w:color w:val="000000"/>
        </w:rPr>
        <w:t xml:space="preserve">činnosti </w:t>
      </w:r>
      <w:r w:rsidR="00EF4565">
        <w:rPr>
          <w:color w:val="000000"/>
        </w:rPr>
        <w:t>prov</w:t>
      </w:r>
      <w:r w:rsidR="00EF4565" w:rsidRPr="00592D9A">
        <w:rPr>
          <w:color w:val="000000"/>
        </w:rPr>
        <w:t xml:space="preserve">ádí </w:t>
      </w:r>
      <w:r w:rsidR="00EF4565">
        <w:rPr>
          <w:color w:val="000000"/>
        </w:rPr>
        <w:t xml:space="preserve">prodávající </w:t>
      </w:r>
      <w:r w:rsidR="00EF4565" w:rsidRPr="00592D9A">
        <w:rPr>
          <w:color w:val="000000"/>
        </w:rPr>
        <w:t xml:space="preserve">na své náklady </w:t>
      </w:r>
      <w:r w:rsidR="00EF4565">
        <w:rPr>
          <w:color w:val="000000"/>
        </w:rPr>
        <w:t xml:space="preserve">v každém z míst </w:t>
      </w:r>
      <w:r w:rsidR="006E1E99">
        <w:rPr>
          <w:color w:val="000000"/>
        </w:rPr>
        <w:t>předání (</w:t>
      </w:r>
      <w:r w:rsidR="00EF4565">
        <w:rPr>
          <w:color w:val="000000"/>
        </w:rPr>
        <w:t>plnění</w:t>
      </w:r>
      <w:r w:rsidR="006E1E99">
        <w:rPr>
          <w:color w:val="000000"/>
        </w:rPr>
        <w:t>)</w:t>
      </w:r>
      <w:r w:rsidR="00EF4565">
        <w:rPr>
          <w:color w:val="000000"/>
        </w:rPr>
        <w:t>.</w:t>
      </w:r>
      <w:r w:rsidR="006E1E99" w:rsidDel="006E1E99">
        <w:rPr>
          <w:color w:val="000000"/>
        </w:rPr>
        <w:t xml:space="preserve"> </w:t>
      </w:r>
    </w:p>
    <w:p w14:paraId="235EA873" w14:textId="77777777" w:rsidR="00F05D78" w:rsidRPr="004841DA" w:rsidRDefault="00973327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 xml:space="preserve"> </w:t>
      </w:r>
      <w:r w:rsidR="000D326D">
        <w:rPr>
          <w:color w:val="000000"/>
        </w:rPr>
        <w:tab/>
      </w:r>
      <w:r w:rsidR="00E25C2E">
        <w:rPr>
          <w:color w:val="000000"/>
        </w:rPr>
        <w:t>U l</w:t>
      </w:r>
      <w:r w:rsidR="00D011F0">
        <w:t>aboratorní analytick</w:t>
      </w:r>
      <w:r w:rsidR="001844EC">
        <w:t>é</w:t>
      </w:r>
      <w:r w:rsidR="00D011F0">
        <w:t xml:space="preserve"> technik</w:t>
      </w:r>
      <w:r w:rsidR="00E25C2E">
        <w:t>y, která je součástí předmětu koupě,</w:t>
      </w:r>
      <w:r w:rsidR="00D011F0">
        <w:t xml:space="preserve"> bude </w:t>
      </w:r>
      <w:r w:rsidR="00D011F0">
        <w:rPr>
          <w:color w:val="000000"/>
        </w:rPr>
        <w:t>s</w:t>
      </w:r>
      <w:r w:rsidR="007E41FB">
        <w:rPr>
          <w:color w:val="000000"/>
        </w:rPr>
        <w:t xml:space="preserve">oučástí předání </w:t>
      </w:r>
      <w:r w:rsidR="00D011F0">
        <w:rPr>
          <w:color w:val="000000"/>
        </w:rPr>
        <w:t>této</w:t>
      </w:r>
      <w:r w:rsidR="0003432E">
        <w:rPr>
          <w:color w:val="000000"/>
        </w:rPr>
        <w:t xml:space="preserve"> techniky</w:t>
      </w:r>
      <w:r w:rsidR="00D011F0">
        <w:rPr>
          <w:color w:val="000000"/>
        </w:rPr>
        <w:t xml:space="preserve"> </w:t>
      </w:r>
      <w:r w:rsidR="00B620C8">
        <w:rPr>
          <w:color w:val="000000"/>
        </w:rPr>
        <w:t xml:space="preserve">její </w:t>
      </w:r>
      <w:r w:rsidR="00395857">
        <w:rPr>
          <w:color w:val="000000"/>
        </w:rPr>
        <w:t>instalace v míst</w:t>
      </w:r>
      <w:r w:rsidR="00EF4565">
        <w:rPr>
          <w:color w:val="000000"/>
        </w:rPr>
        <w:t>ech</w:t>
      </w:r>
      <w:r w:rsidR="00395857">
        <w:rPr>
          <w:color w:val="000000"/>
        </w:rPr>
        <w:t xml:space="preserve"> </w:t>
      </w:r>
      <w:r w:rsidR="003902F7">
        <w:rPr>
          <w:color w:val="000000"/>
        </w:rPr>
        <w:t>předání (plnění)</w:t>
      </w:r>
      <w:r w:rsidR="00395857">
        <w:rPr>
          <w:color w:val="000000"/>
        </w:rPr>
        <w:t xml:space="preserve">, </w:t>
      </w:r>
      <w:r w:rsidR="003902F7">
        <w:rPr>
          <w:color w:val="000000"/>
        </w:rPr>
        <w:t xml:space="preserve">předvedení, vyzkoušení, </w:t>
      </w:r>
      <w:r w:rsidR="00395857">
        <w:rPr>
          <w:color w:val="000000"/>
        </w:rPr>
        <w:t xml:space="preserve">zaškolení obsluhy, provedení </w:t>
      </w:r>
      <w:r w:rsidR="001844EC">
        <w:rPr>
          <w:color w:val="000000"/>
        </w:rPr>
        <w:t xml:space="preserve">zkoušky </w:t>
      </w:r>
      <w:r w:rsidR="001844EC" w:rsidRPr="00592D9A">
        <w:rPr>
          <w:color w:val="000000"/>
        </w:rPr>
        <w:t>funkčnosti</w:t>
      </w:r>
      <w:r w:rsidR="004A121D">
        <w:rPr>
          <w:color w:val="000000"/>
        </w:rPr>
        <w:t xml:space="preserve"> a</w:t>
      </w:r>
      <w:r w:rsidR="00BB6D9D">
        <w:rPr>
          <w:color w:val="000000"/>
        </w:rPr>
        <w:t> </w:t>
      </w:r>
      <w:r w:rsidR="004A121D">
        <w:rPr>
          <w:color w:val="000000"/>
        </w:rPr>
        <w:t>testů</w:t>
      </w:r>
      <w:r w:rsidR="00881A92">
        <w:rPr>
          <w:color w:val="000000"/>
        </w:rPr>
        <w:t xml:space="preserve"> a uvedení do provozu</w:t>
      </w:r>
      <w:r w:rsidR="0064737A">
        <w:rPr>
          <w:color w:val="000000"/>
        </w:rPr>
        <w:t>.</w:t>
      </w:r>
      <w:r w:rsidR="00F05D78" w:rsidRPr="00592D9A">
        <w:rPr>
          <w:color w:val="000000"/>
        </w:rPr>
        <w:t xml:space="preserve"> </w:t>
      </w:r>
    </w:p>
    <w:p w14:paraId="0171100F" w14:textId="77777777" w:rsidR="00F05D78" w:rsidRPr="004841DA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5.</w:t>
      </w:r>
      <w:r w:rsidR="002B2D86">
        <w:rPr>
          <w:color w:val="000000"/>
        </w:rPr>
        <w:t>6</w:t>
      </w:r>
      <w:r w:rsidRPr="004841DA">
        <w:rPr>
          <w:color w:val="000000"/>
        </w:rPr>
        <w:tab/>
      </w:r>
      <w:r w:rsidRPr="00592D9A">
        <w:rPr>
          <w:color w:val="000000"/>
        </w:rPr>
        <w:t xml:space="preserve">Kupující má právo při </w:t>
      </w:r>
      <w:r w:rsidR="00937958">
        <w:rPr>
          <w:color w:val="000000"/>
        </w:rPr>
        <w:t>každém převzetí předmětu koupě</w:t>
      </w:r>
      <w:r w:rsidR="00937958">
        <w:t xml:space="preserve"> </w:t>
      </w:r>
      <w:r w:rsidRPr="00592D9A">
        <w:rPr>
          <w:color w:val="000000"/>
        </w:rPr>
        <w:t xml:space="preserve">v místě </w:t>
      </w:r>
      <w:r w:rsidR="003902F7">
        <w:rPr>
          <w:color w:val="000000"/>
        </w:rPr>
        <w:t>předání (plnění)</w:t>
      </w:r>
      <w:r w:rsidRPr="00592D9A">
        <w:rPr>
          <w:color w:val="000000"/>
        </w:rPr>
        <w:t xml:space="preserve"> překontrolovat úplnost a nepoškozenost dodávky</w:t>
      </w:r>
      <w:r w:rsidRPr="004841DA">
        <w:rPr>
          <w:color w:val="000000"/>
        </w:rPr>
        <w:t>. V případě zj</w:t>
      </w:r>
      <w:r>
        <w:rPr>
          <w:color w:val="000000"/>
        </w:rPr>
        <w:t>ištění</w:t>
      </w:r>
      <w:r w:rsidRPr="004841DA">
        <w:rPr>
          <w:color w:val="000000"/>
        </w:rPr>
        <w:t xml:space="preserve"> vad</w:t>
      </w:r>
      <w:r>
        <w:rPr>
          <w:color w:val="000000"/>
        </w:rPr>
        <w:t>y</w:t>
      </w:r>
      <w:r w:rsidRPr="004841DA">
        <w:rPr>
          <w:color w:val="000000"/>
        </w:rPr>
        <w:t xml:space="preserve"> nebo nekompletnosti dodávky není kupující povinen </w:t>
      </w:r>
      <w:r w:rsidR="003902F7">
        <w:rPr>
          <w:color w:val="000000"/>
        </w:rPr>
        <w:t xml:space="preserve">předmět koupě </w:t>
      </w:r>
      <w:r w:rsidRPr="004841DA">
        <w:rPr>
          <w:color w:val="000000"/>
        </w:rPr>
        <w:t>převzít.</w:t>
      </w:r>
    </w:p>
    <w:p w14:paraId="6981BF7A" w14:textId="77777777" w:rsidR="00F05D78" w:rsidRDefault="00F05D78" w:rsidP="00F05D78">
      <w:pPr>
        <w:spacing w:before="120" w:after="0"/>
        <w:ind w:left="425" w:hanging="425"/>
        <w:rPr>
          <w:color w:val="000000"/>
        </w:rPr>
      </w:pPr>
      <w:r w:rsidRPr="00F74B0E">
        <w:rPr>
          <w:color w:val="000000"/>
        </w:rPr>
        <w:t>5.</w:t>
      </w:r>
      <w:r w:rsidR="002B2D86" w:rsidRPr="00F74B0E">
        <w:rPr>
          <w:color w:val="000000"/>
        </w:rPr>
        <w:t>7</w:t>
      </w:r>
      <w:r w:rsidRPr="00F74B0E">
        <w:rPr>
          <w:color w:val="000000"/>
        </w:rPr>
        <w:tab/>
      </w:r>
      <w:r w:rsidR="00E25C2E">
        <w:rPr>
          <w:color w:val="000000"/>
        </w:rPr>
        <w:t>Předání</w:t>
      </w:r>
      <w:r w:rsidR="00937958" w:rsidRPr="00F74B0E">
        <w:t xml:space="preserve"> laboratorní analytick</w:t>
      </w:r>
      <w:r w:rsidR="00E25C2E">
        <w:t>é</w:t>
      </w:r>
      <w:r w:rsidR="00937958" w:rsidRPr="00F74B0E">
        <w:t xml:space="preserve"> technik</w:t>
      </w:r>
      <w:r w:rsidR="00E25C2E">
        <w:t>y, která je součástí předmětu koupě,</w:t>
      </w:r>
      <w:r w:rsidR="00937958" w:rsidRPr="00F74B0E">
        <w:t xml:space="preserve"> </w:t>
      </w:r>
      <w:r w:rsidR="00E25C2E">
        <w:t xml:space="preserve">bude </w:t>
      </w:r>
      <w:r w:rsidRPr="00F74B0E">
        <w:rPr>
          <w:color w:val="000000"/>
        </w:rPr>
        <w:t xml:space="preserve">potvrzeno formou písemného </w:t>
      </w:r>
      <w:r w:rsidR="003902F7" w:rsidRPr="00F74B0E">
        <w:rPr>
          <w:color w:val="000000"/>
        </w:rPr>
        <w:t xml:space="preserve">předávacího </w:t>
      </w:r>
      <w:r w:rsidRPr="00F74B0E">
        <w:rPr>
          <w:color w:val="000000"/>
        </w:rPr>
        <w:t>protokolu s datovaným podpisem kupujícího a prodávajícího.</w:t>
      </w:r>
    </w:p>
    <w:p w14:paraId="319B95B9" w14:textId="77777777" w:rsidR="000E3542" w:rsidRDefault="000E3542" w:rsidP="00F05D78">
      <w:pPr>
        <w:spacing w:before="240" w:after="60"/>
        <w:jc w:val="center"/>
        <w:rPr>
          <w:b/>
          <w:sz w:val="22"/>
          <w:u w:val="single"/>
        </w:rPr>
      </w:pPr>
    </w:p>
    <w:p w14:paraId="38CB9673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6. Záruka za jakost</w:t>
      </w:r>
    </w:p>
    <w:p w14:paraId="7557951D" w14:textId="77777777" w:rsidR="00F05D78" w:rsidRDefault="00F05D78" w:rsidP="00F05D78">
      <w:pPr>
        <w:spacing w:before="120" w:after="0"/>
        <w:ind w:left="425" w:hanging="425"/>
      </w:pPr>
      <w:r w:rsidRPr="00A84190">
        <w:rPr>
          <w:color w:val="000000"/>
        </w:rPr>
        <w:t>6.1</w:t>
      </w:r>
      <w:r w:rsidRPr="00A84190">
        <w:rPr>
          <w:color w:val="000000"/>
        </w:rPr>
        <w:tab/>
        <w:t xml:space="preserve">Prodávající prohlašuje, že </w:t>
      </w:r>
      <w:r w:rsidR="00937958">
        <w:rPr>
          <w:color w:val="000000"/>
        </w:rPr>
        <w:t>předmět koupě</w:t>
      </w:r>
      <w:r w:rsidR="00937958">
        <w:t xml:space="preserve"> </w:t>
      </w:r>
      <w:r w:rsidRPr="00A84190">
        <w:rPr>
          <w:color w:val="000000"/>
        </w:rPr>
        <w:t>je nov</w:t>
      </w:r>
      <w:r w:rsidR="00937958">
        <w:rPr>
          <w:color w:val="000000"/>
        </w:rPr>
        <w:t>ý</w:t>
      </w:r>
      <w:r w:rsidRPr="00A84190">
        <w:rPr>
          <w:color w:val="000000"/>
        </w:rPr>
        <w:t>, plně funkční a nemá žádné právní ani jiné vady, které by bránily je</w:t>
      </w:r>
      <w:r w:rsidR="00937958">
        <w:rPr>
          <w:color w:val="000000"/>
        </w:rPr>
        <w:t xml:space="preserve">ho </w:t>
      </w:r>
      <w:r w:rsidRPr="00A84190">
        <w:rPr>
          <w:color w:val="000000"/>
        </w:rPr>
        <w:t>řádnému užívání</w:t>
      </w:r>
      <w:r w:rsidR="00937958">
        <w:rPr>
          <w:color w:val="000000"/>
        </w:rPr>
        <w:t>.</w:t>
      </w:r>
    </w:p>
    <w:p w14:paraId="3C00637C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t>6.2</w:t>
      </w:r>
      <w:r>
        <w:tab/>
      </w:r>
      <w:r w:rsidRPr="0021748F">
        <w:rPr>
          <w:color w:val="000000"/>
        </w:rPr>
        <w:t xml:space="preserve">Prodávající prohlašuje, že </w:t>
      </w:r>
      <w:r w:rsidR="00937958">
        <w:rPr>
          <w:color w:val="000000"/>
        </w:rPr>
        <w:t>předmět koupě</w:t>
      </w:r>
      <w:r w:rsidR="00937958">
        <w:t xml:space="preserve"> </w:t>
      </w:r>
      <w:r>
        <w:rPr>
          <w:color w:val="000000"/>
        </w:rPr>
        <w:t>není zatížen</w:t>
      </w:r>
      <w:r w:rsidRPr="0021748F">
        <w:rPr>
          <w:color w:val="000000"/>
        </w:rPr>
        <w:t xml:space="preserve"> právem třetí osoby či osob, tedy, že je bez právních vad</w:t>
      </w:r>
      <w:r w:rsidR="001B6712">
        <w:rPr>
          <w:color w:val="000000"/>
        </w:rPr>
        <w:t>, které by bránily nebo jinak omezovaly nabytí vlastnického práva</w:t>
      </w:r>
      <w:r w:rsidRPr="0021748F">
        <w:rPr>
          <w:color w:val="000000"/>
        </w:rPr>
        <w:t>.</w:t>
      </w:r>
    </w:p>
    <w:p w14:paraId="75F55FE3" w14:textId="77777777" w:rsidR="00FE7FE2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6.3</w:t>
      </w:r>
      <w:r w:rsidRPr="00A84190">
        <w:rPr>
          <w:color w:val="000000"/>
        </w:rPr>
        <w:tab/>
      </w:r>
      <w:r w:rsidRPr="00973327">
        <w:rPr>
          <w:color w:val="000000"/>
        </w:rPr>
        <w:t xml:space="preserve">Prodávající </w:t>
      </w:r>
      <w:r w:rsidR="00EF4565" w:rsidRPr="00973327">
        <w:rPr>
          <w:color w:val="000000"/>
        </w:rPr>
        <w:t xml:space="preserve">zajistí </w:t>
      </w:r>
      <w:r w:rsidR="00FE7FE2" w:rsidRPr="00973327">
        <w:rPr>
          <w:color w:val="000000"/>
        </w:rPr>
        <w:t xml:space="preserve">v místech </w:t>
      </w:r>
      <w:r w:rsidR="00F74B0E">
        <w:rPr>
          <w:color w:val="000000"/>
        </w:rPr>
        <w:t>předání (</w:t>
      </w:r>
      <w:r w:rsidR="00FE7FE2" w:rsidRPr="00973327">
        <w:rPr>
          <w:color w:val="000000"/>
        </w:rPr>
        <w:t>plnění</w:t>
      </w:r>
      <w:r w:rsidR="00F74B0E">
        <w:rPr>
          <w:color w:val="000000"/>
        </w:rPr>
        <w:t>)</w:t>
      </w:r>
      <w:r w:rsidR="00FE7FE2" w:rsidRPr="00973327">
        <w:rPr>
          <w:color w:val="000000"/>
        </w:rPr>
        <w:t xml:space="preserve"> </w:t>
      </w:r>
      <w:r w:rsidR="00EF4565" w:rsidRPr="00973327">
        <w:rPr>
          <w:color w:val="000000"/>
        </w:rPr>
        <w:t>technické podmínky pro stanovení CHSK</w:t>
      </w:r>
      <w:r w:rsidR="00EF4565" w:rsidRPr="00E66638">
        <w:rPr>
          <w:color w:val="000000"/>
          <w:vertAlign w:val="subscript"/>
        </w:rPr>
        <w:t>Cr</w:t>
      </w:r>
      <w:r w:rsidR="00EF4565" w:rsidRPr="00973327">
        <w:rPr>
          <w:color w:val="000000"/>
        </w:rPr>
        <w:t xml:space="preserve"> po dobu </w:t>
      </w:r>
      <w:r w:rsidR="00FE7FE2" w:rsidRPr="00973327">
        <w:rPr>
          <w:color w:val="000000"/>
        </w:rPr>
        <w:t>platnosti</w:t>
      </w:r>
      <w:r w:rsidR="00597562">
        <w:rPr>
          <w:color w:val="000000"/>
        </w:rPr>
        <w:t xml:space="preserve"> a </w:t>
      </w:r>
      <w:r w:rsidR="001844EC">
        <w:rPr>
          <w:color w:val="000000"/>
        </w:rPr>
        <w:t>účinnosti</w:t>
      </w:r>
      <w:r w:rsidR="001844EC" w:rsidRPr="00973327">
        <w:rPr>
          <w:color w:val="000000"/>
        </w:rPr>
        <w:t xml:space="preserve"> smlouvy</w:t>
      </w:r>
      <w:r w:rsidR="00FE7FE2" w:rsidRPr="00973327">
        <w:rPr>
          <w:color w:val="000000"/>
        </w:rPr>
        <w:t xml:space="preserve">. </w:t>
      </w:r>
    </w:p>
    <w:p w14:paraId="616C917B" w14:textId="77777777" w:rsidR="00F05D78" w:rsidRDefault="00F05D78" w:rsidP="00F05D78">
      <w:pPr>
        <w:spacing w:before="120" w:after="0"/>
        <w:ind w:left="425" w:hanging="425"/>
        <w:rPr>
          <w:color w:val="000000"/>
        </w:rPr>
      </w:pPr>
      <w:r w:rsidRPr="00A84190">
        <w:rPr>
          <w:color w:val="000000"/>
        </w:rPr>
        <w:t>6.</w:t>
      </w:r>
      <w:r>
        <w:rPr>
          <w:color w:val="000000"/>
        </w:rPr>
        <w:t>4</w:t>
      </w:r>
      <w:r w:rsidRPr="00A84190">
        <w:rPr>
          <w:color w:val="000000"/>
        </w:rPr>
        <w:tab/>
        <w:t>Záruka se nevztahu</w:t>
      </w:r>
      <w:r w:rsidR="00973327">
        <w:rPr>
          <w:color w:val="000000"/>
        </w:rPr>
        <w:t xml:space="preserve">je na vady </w:t>
      </w:r>
      <w:r w:rsidRPr="00A84190">
        <w:rPr>
          <w:color w:val="000000"/>
        </w:rPr>
        <w:t>vzniklé v důsledku nedodržení provozních podmínek uvedených v záručním listě předan</w:t>
      </w:r>
      <w:r w:rsidR="00F74B0E">
        <w:rPr>
          <w:color w:val="000000"/>
        </w:rPr>
        <w:t>ém</w:t>
      </w:r>
      <w:r w:rsidRPr="00A84190">
        <w:rPr>
          <w:color w:val="000000"/>
        </w:rPr>
        <w:t xml:space="preserve"> prodávajícím kupujícímu při předání</w:t>
      </w:r>
      <w:r w:rsidR="007E41FB">
        <w:rPr>
          <w:color w:val="000000"/>
        </w:rPr>
        <w:t xml:space="preserve"> </w:t>
      </w:r>
      <w:r w:rsidR="00F74B0E">
        <w:rPr>
          <w:color w:val="000000"/>
        </w:rPr>
        <w:t>předmětu koupě</w:t>
      </w:r>
      <w:r w:rsidR="007D4296">
        <w:rPr>
          <w:color w:val="000000"/>
        </w:rPr>
        <w:t xml:space="preserve"> </w:t>
      </w:r>
      <w:r w:rsidR="007E41FB">
        <w:rPr>
          <w:color w:val="000000"/>
        </w:rPr>
        <w:t xml:space="preserve">laboratorní </w:t>
      </w:r>
      <w:r w:rsidR="00486FB9">
        <w:rPr>
          <w:color w:val="000000"/>
        </w:rPr>
        <w:t xml:space="preserve">analytické </w:t>
      </w:r>
      <w:r w:rsidR="00432128">
        <w:rPr>
          <w:color w:val="000000"/>
        </w:rPr>
        <w:t>techniky</w:t>
      </w:r>
      <w:r w:rsidRPr="00A84190">
        <w:rPr>
          <w:color w:val="000000"/>
        </w:rPr>
        <w:t>.</w:t>
      </w:r>
    </w:p>
    <w:p w14:paraId="1D160C01" w14:textId="77777777" w:rsidR="007D6D66" w:rsidRDefault="007D6D66" w:rsidP="00F05D78">
      <w:pPr>
        <w:keepNext/>
        <w:spacing w:before="240" w:after="60"/>
        <w:jc w:val="center"/>
        <w:rPr>
          <w:b/>
          <w:sz w:val="22"/>
          <w:u w:val="single"/>
        </w:rPr>
      </w:pPr>
    </w:p>
    <w:p w14:paraId="71D7408D" w14:textId="77777777" w:rsidR="00F05D78" w:rsidRDefault="00F05D78" w:rsidP="00BB6D9D">
      <w:pPr>
        <w:keepNext/>
        <w:spacing w:before="240" w:after="12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7. Práva z vadného plnění</w:t>
      </w:r>
      <w:r w:rsidR="00FF4DFF">
        <w:rPr>
          <w:b/>
          <w:sz w:val="22"/>
          <w:u w:val="single"/>
        </w:rPr>
        <w:t xml:space="preserve"> </w:t>
      </w:r>
    </w:p>
    <w:p w14:paraId="69D45848" w14:textId="77777777" w:rsidR="00F05D78" w:rsidRPr="00A84190" w:rsidRDefault="00F05D78" w:rsidP="00F05D78">
      <w:pPr>
        <w:keepNext/>
        <w:spacing w:before="0" w:after="0"/>
        <w:ind w:left="425" w:hanging="425"/>
      </w:pPr>
      <w:r>
        <w:rPr>
          <w:color w:val="000000"/>
        </w:rPr>
        <w:t>7</w:t>
      </w:r>
      <w:r w:rsidRPr="00A84190">
        <w:rPr>
          <w:color w:val="000000"/>
        </w:rPr>
        <w:t>.</w:t>
      </w:r>
      <w:r>
        <w:rPr>
          <w:color w:val="000000"/>
        </w:rPr>
        <w:t>1</w:t>
      </w:r>
      <w:r w:rsidRPr="00A84190">
        <w:rPr>
          <w:color w:val="000000"/>
        </w:rPr>
        <w:tab/>
      </w:r>
      <w:r w:rsidR="00432128">
        <w:rPr>
          <w:color w:val="000000"/>
        </w:rPr>
        <w:t>Předmět koupě má vady</w:t>
      </w:r>
      <w:r w:rsidR="00486FB9">
        <w:rPr>
          <w:color w:val="000000"/>
        </w:rPr>
        <w:t>,</w:t>
      </w:r>
      <w:r>
        <w:rPr>
          <w:color w:val="000000"/>
        </w:rPr>
        <w:t xml:space="preserve"> nemá-li vlast</w:t>
      </w:r>
      <w:r w:rsidR="001A5C5B">
        <w:rPr>
          <w:color w:val="000000"/>
        </w:rPr>
        <w:t xml:space="preserve">nosti stanovené v </w:t>
      </w:r>
      <w:r>
        <w:rPr>
          <w:color w:val="000000"/>
        </w:rPr>
        <w:t>§</w:t>
      </w:r>
      <w:r w:rsidR="001A5C5B">
        <w:rPr>
          <w:color w:val="000000"/>
        </w:rPr>
        <w:t> </w:t>
      </w:r>
      <w:r>
        <w:rPr>
          <w:color w:val="000000"/>
        </w:rPr>
        <w:t>2095 občanského zákoníku nebo</w:t>
      </w:r>
      <w:r>
        <w:t xml:space="preserve"> </w:t>
      </w:r>
      <w:r w:rsidRPr="00A84190">
        <w:t xml:space="preserve">pokud dojde ke snížení či ztrátě použitelnosti </w:t>
      </w:r>
      <w:r w:rsidR="00FE7FE2">
        <w:t xml:space="preserve">předmětu </w:t>
      </w:r>
      <w:r w:rsidR="001B245F">
        <w:t>koupě</w:t>
      </w:r>
      <w:r w:rsidR="00432128">
        <w:t xml:space="preserve">, </w:t>
      </w:r>
      <w:r w:rsidRPr="00A84190">
        <w:t>z důvodu nekvalitního prov</w:t>
      </w:r>
      <w:r>
        <w:t xml:space="preserve">edení </w:t>
      </w:r>
      <w:r w:rsidR="001844EC">
        <w:t>anebo</w:t>
      </w:r>
      <w:r>
        <w:t xml:space="preserve"> vadami materiálu. Z</w:t>
      </w:r>
      <w:r w:rsidRPr="00F71A61">
        <w:rPr>
          <w:rFonts w:cs="Arial"/>
          <w:color w:val="000000"/>
          <w:lang w:eastAsia="cs-CZ"/>
        </w:rPr>
        <w:t xml:space="preserve">a vadu </w:t>
      </w:r>
      <w:r>
        <w:rPr>
          <w:rFonts w:cs="Arial"/>
          <w:color w:val="000000"/>
          <w:lang w:eastAsia="cs-CZ"/>
        </w:rPr>
        <w:t xml:space="preserve">se </w:t>
      </w:r>
      <w:r w:rsidRPr="00F71A61">
        <w:rPr>
          <w:rFonts w:cs="Arial"/>
          <w:color w:val="000000"/>
          <w:lang w:eastAsia="cs-CZ"/>
        </w:rPr>
        <w:t xml:space="preserve">považuje i plnění jiné věci stejně jako vada v dokladech nutných pro užívání </w:t>
      </w:r>
      <w:r>
        <w:rPr>
          <w:rFonts w:cs="Arial"/>
          <w:color w:val="000000"/>
          <w:lang w:eastAsia="cs-CZ"/>
        </w:rPr>
        <w:t>předmětu koupě</w:t>
      </w:r>
      <w:r w:rsidRPr="00F71A61">
        <w:rPr>
          <w:rFonts w:cs="Arial"/>
          <w:color w:val="000000"/>
          <w:lang w:eastAsia="cs-CZ"/>
        </w:rPr>
        <w:t>.</w:t>
      </w:r>
    </w:p>
    <w:p w14:paraId="124BB420" w14:textId="77777777" w:rsidR="00F05D78" w:rsidRPr="007915D0" w:rsidRDefault="00F05D78" w:rsidP="00F05D78">
      <w:pPr>
        <w:keepNext/>
        <w:spacing w:before="120" w:after="0"/>
        <w:ind w:left="425" w:hanging="425"/>
        <w:rPr>
          <w:color w:val="000000"/>
        </w:rPr>
      </w:pPr>
      <w:r>
        <w:rPr>
          <w:color w:val="000000"/>
        </w:rPr>
        <w:t>7.2</w:t>
      </w:r>
      <w:r>
        <w:rPr>
          <w:color w:val="000000"/>
        </w:rPr>
        <w:tab/>
      </w:r>
      <w:r w:rsidRPr="007915D0">
        <w:rPr>
          <w:color w:val="000000"/>
        </w:rPr>
        <w:t>Prodávající odpovídá za vady, které má</w:t>
      </w:r>
      <w:r w:rsidR="00AA01B5" w:rsidRPr="00AA01B5">
        <w:rPr>
          <w:color w:val="000000"/>
        </w:rPr>
        <w:t xml:space="preserve"> </w:t>
      </w:r>
      <w:r w:rsidR="00AA01B5">
        <w:rPr>
          <w:color w:val="000000"/>
        </w:rPr>
        <w:t>předmět koupě</w:t>
      </w:r>
      <w:r w:rsidR="00AA01B5">
        <w:t xml:space="preserve"> </w:t>
      </w:r>
      <w:r w:rsidRPr="007915D0">
        <w:rPr>
          <w:color w:val="000000"/>
        </w:rPr>
        <w:t>v době předání a převzetí</w:t>
      </w:r>
      <w:r>
        <w:rPr>
          <w:color w:val="000000"/>
        </w:rPr>
        <w:t>, byť se vada projeví až později.</w:t>
      </w:r>
      <w:r w:rsidRPr="007915D0">
        <w:rPr>
          <w:color w:val="000000"/>
        </w:rPr>
        <w:t xml:space="preserve"> </w:t>
      </w:r>
      <w:r>
        <w:rPr>
          <w:color w:val="000000"/>
        </w:rPr>
        <w:t>Právo kupujícího z vadného plnění založí i později vzniklá vada, kterou prodávající způsobil porušením své povinnosti</w:t>
      </w:r>
      <w:r w:rsidRPr="007915D0">
        <w:rPr>
          <w:color w:val="000000"/>
        </w:rPr>
        <w:t>.</w:t>
      </w:r>
    </w:p>
    <w:p w14:paraId="7D49EDAA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7.3</w:t>
      </w:r>
      <w:r w:rsidRPr="00A84190">
        <w:rPr>
          <w:color w:val="000000"/>
        </w:rPr>
        <w:tab/>
        <w:t xml:space="preserve">Vady předmětu koupě je kupující povinen písemně oznámit prodávajícímu. V oznámení kupující zpravidla </w:t>
      </w:r>
      <w:r>
        <w:rPr>
          <w:color w:val="000000"/>
        </w:rPr>
        <w:t xml:space="preserve">uvede </w:t>
      </w:r>
      <w:r w:rsidRPr="00A84190">
        <w:rPr>
          <w:color w:val="000000"/>
        </w:rPr>
        <w:t>i požadovaný způsob a termín odstranění vad.</w:t>
      </w:r>
    </w:p>
    <w:p w14:paraId="182F7BE3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7.4</w:t>
      </w:r>
      <w:r w:rsidRPr="00A84190">
        <w:rPr>
          <w:color w:val="000000"/>
        </w:rPr>
        <w:tab/>
        <w:t>Pokud jde o práv</w:t>
      </w:r>
      <w:r>
        <w:rPr>
          <w:color w:val="000000"/>
        </w:rPr>
        <w:t xml:space="preserve">a kupujícího </w:t>
      </w:r>
      <w:r w:rsidRPr="00A84190">
        <w:rPr>
          <w:color w:val="000000"/>
        </w:rPr>
        <w:t>z vad</w:t>
      </w:r>
      <w:r>
        <w:rPr>
          <w:color w:val="000000"/>
        </w:rPr>
        <w:t>ného plnění</w:t>
      </w:r>
      <w:r w:rsidRPr="00A84190">
        <w:rPr>
          <w:color w:val="000000"/>
        </w:rPr>
        <w:t>, má kupující vůči prodávajícímu tato práva a</w:t>
      </w:r>
      <w:r w:rsidR="00BB6D9D">
        <w:rPr>
          <w:color w:val="000000"/>
        </w:rPr>
        <w:t> </w:t>
      </w:r>
      <w:r w:rsidRPr="00A84190">
        <w:rPr>
          <w:color w:val="000000"/>
        </w:rPr>
        <w:t>nároky:</w:t>
      </w:r>
    </w:p>
    <w:p w14:paraId="70B060F2" w14:textId="77777777" w:rsidR="00F05D78" w:rsidRPr="00A84190" w:rsidRDefault="00F05D78" w:rsidP="00F05D78">
      <w:pPr>
        <w:numPr>
          <w:ilvl w:val="0"/>
          <w:numId w:val="18"/>
        </w:numPr>
        <w:spacing w:before="60" w:after="0"/>
        <w:ind w:left="782" w:hanging="357"/>
      </w:pPr>
      <w:r>
        <w:t>P</w:t>
      </w:r>
      <w:r w:rsidRPr="00A84190">
        <w:t xml:space="preserve">rávo žádat bezplatné odstranění vady v rozsahu uvedeném v reklamaci, včetně odvozu </w:t>
      </w:r>
      <w:r w:rsidR="00A46A53">
        <w:t xml:space="preserve">vadné části </w:t>
      </w:r>
      <w:r w:rsidR="00707847">
        <w:t xml:space="preserve">předmětu </w:t>
      </w:r>
      <w:r w:rsidR="00A46A53">
        <w:t>koupě (dále jen „</w:t>
      </w:r>
      <w:r w:rsidR="00A46A53" w:rsidRPr="00D011E2">
        <w:rPr>
          <w:b/>
          <w:bCs/>
        </w:rPr>
        <w:t>vadné plnění</w:t>
      </w:r>
      <w:r w:rsidR="00A46A53">
        <w:t>“)</w:t>
      </w:r>
      <w:r w:rsidR="006F5685">
        <w:t xml:space="preserve"> </w:t>
      </w:r>
      <w:r w:rsidR="004A121D">
        <w:t>n</w:t>
      </w:r>
      <w:r w:rsidR="00486FB9">
        <w:t>a náklady prodávajícího</w:t>
      </w:r>
      <w:r w:rsidRPr="00A84190">
        <w:t xml:space="preserve">, vyjma vad, na které se záruka nevztahuje. Vada musí být odstraněna do </w:t>
      </w:r>
      <w:r w:rsidR="00707847">
        <w:t>2</w:t>
      </w:r>
      <w:r w:rsidRPr="00A84190">
        <w:t xml:space="preserve"> p</w:t>
      </w:r>
      <w:r w:rsidRPr="00A84190">
        <w:rPr>
          <w:bCs/>
        </w:rPr>
        <w:t>racovních dnů od</w:t>
      </w:r>
      <w:r w:rsidR="00BB6D9D">
        <w:rPr>
          <w:bCs/>
        </w:rPr>
        <w:t> </w:t>
      </w:r>
      <w:r w:rsidRPr="00A84190">
        <w:rPr>
          <w:bCs/>
        </w:rPr>
        <w:t>prokazatelného uplatnění reklamace</w:t>
      </w:r>
      <w:r w:rsidRPr="00A84190">
        <w:t>, nedohodnou-li se písemně smluvní strany jinak.</w:t>
      </w:r>
    </w:p>
    <w:p w14:paraId="39840792" w14:textId="77777777" w:rsidR="00F05D78" w:rsidRPr="00A84190" w:rsidRDefault="00F05D78" w:rsidP="00F05D78">
      <w:pPr>
        <w:numPr>
          <w:ilvl w:val="0"/>
          <w:numId w:val="18"/>
        </w:numPr>
        <w:spacing w:before="60" w:after="0"/>
        <w:ind w:left="782" w:hanging="357"/>
      </w:pPr>
      <w:r>
        <w:t>P</w:t>
      </w:r>
      <w:r w:rsidRPr="00A84190">
        <w:t xml:space="preserve">okud není možné reklamovanou vadu odstranit z technického nebo ekonomického hlediska, </w:t>
      </w:r>
      <w:r>
        <w:t xml:space="preserve">považuje se tato vada za </w:t>
      </w:r>
      <w:r w:rsidRPr="00DB6123">
        <w:t>podstatné porušení smlouvy</w:t>
      </w:r>
      <w:r>
        <w:t xml:space="preserve"> a</w:t>
      </w:r>
      <w:r w:rsidRPr="00A84190">
        <w:t xml:space="preserve"> kupující </w:t>
      </w:r>
      <w:r>
        <w:t xml:space="preserve">má </w:t>
      </w:r>
      <w:r w:rsidRPr="00A84190">
        <w:t>právo žádat nové bezvadné plnění</w:t>
      </w:r>
      <w:r w:rsidR="00BB310B">
        <w:t>.</w:t>
      </w:r>
      <w:r w:rsidR="001844EC">
        <w:t xml:space="preserve"> V případě spektrofotometru dodání náhradního přístroje k zapůjčení po dobu servisu do 72 hodin od nahlášení závady.</w:t>
      </w:r>
    </w:p>
    <w:p w14:paraId="192335FF" w14:textId="77777777" w:rsidR="00F05D78" w:rsidRPr="00A84190" w:rsidRDefault="00F05D78" w:rsidP="00F05D78">
      <w:pPr>
        <w:numPr>
          <w:ilvl w:val="0"/>
          <w:numId w:val="18"/>
        </w:numPr>
        <w:spacing w:before="60" w:after="0"/>
        <w:ind w:left="782" w:hanging="357"/>
      </w:pPr>
      <w:r>
        <w:lastRenderedPageBreak/>
        <w:t>P</w:t>
      </w:r>
      <w:r w:rsidRPr="00A84190">
        <w:t xml:space="preserve">rávo </w:t>
      </w:r>
      <w:r>
        <w:t xml:space="preserve">vrátit </w:t>
      </w:r>
      <w:r w:rsidR="006F5685">
        <w:t xml:space="preserve">vadné plnění </w:t>
      </w:r>
      <w:r>
        <w:t xml:space="preserve">prodávajícímu </w:t>
      </w:r>
      <w:r w:rsidRPr="00A84190">
        <w:t>v pří</w:t>
      </w:r>
      <w:r w:rsidRPr="00BB310B">
        <w:rPr>
          <w:color w:val="000000"/>
        </w:rPr>
        <w:t>padě, že se je</w:t>
      </w:r>
      <w:r w:rsidRPr="00A84190">
        <w:t xml:space="preserve">dná o </w:t>
      </w:r>
      <w:r w:rsidRPr="00DB6123">
        <w:t>podstatné porušení smlouvy</w:t>
      </w:r>
      <w:r>
        <w:t>, kterým je opakující se vada</w:t>
      </w:r>
      <w:r w:rsidRPr="00A84190">
        <w:t xml:space="preserve">, </w:t>
      </w:r>
      <w:r>
        <w:t xml:space="preserve">a </w:t>
      </w:r>
      <w:r w:rsidRPr="00A84190">
        <w:t xml:space="preserve">požadovat vrácení </w:t>
      </w:r>
      <w:r w:rsidR="00486FB9">
        <w:t>kupní ceny</w:t>
      </w:r>
      <w:r w:rsidRPr="00A84190">
        <w:t xml:space="preserve">, kterou kupující prodávajícímu za </w:t>
      </w:r>
      <w:r w:rsidR="006F5685">
        <w:t>vadné plnění</w:t>
      </w:r>
      <w:r w:rsidR="00AA01B5">
        <w:t xml:space="preserve"> dle čl. </w:t>
      </w:r>
      <w:r w:rsidR="00C25669">
        <w:t>2</w:t>
      </w:r>
      <w:r w:rsidR="003A50AB">
        <w:t>.</w:t>
      </w:r>
      <w:r w:rsidR="00AA01B5">
        <w:t xml:space="preserve"> této smlouvy</w:t>
      </w:r>
      <w:r w:rsidR="00AA01B5" w:rsidRPr="00A228A6">
        <w:t xml:space="preserve"> </w:t>
      </w:r>
      <w:r>
        <w:t>zaplatil</w:t>
      </w:r>
      <w:r w:rsidRPr="00A84190">
        <w:t xml:space="preserve">. Tato částka bude </w:t>
      </w:r>
      <w:r w:rsidR="00706D0D">
        <w:t xml:space="preserve">prodávajícím </w:t>
      </w:r>
      <w:r w:rsidRPr="00A84190">
        <w:t>kupujícímu vrácena do 30</w:t>
      </w:r>
      <w:r>
        <w:t> </w:t>
      </w:r>
      <w:r w:rsidRPr="00A84190">
        <w:t xml:space="preserve">kalendářních dnů ode </w:t>
      </w:r>
      <w:r>
        <w:t>dne vrácení vadné</w:t>
      </w:r>
      <w:r w:rsidR="00BB310B">
        <w:t xml:space="preserve">ho </w:t>
      </w:r>
      <w:r w:rsidR="006F5685">
        <w:t xml:space="preserve">plnění </w:t>
      </w:r>
      <w:r w:rsidR="00BB310B">
        <w:t>prodávajícímu</w:t>
      </w:r>
      <w:r w:rsidR="00C25669">
        <w:t>,</w:t>
      </w:r>
      <w:r w:rsidRPr="00A84190">
        <w:t xml:space="preserve"> a to na základě dobropisu vystaveného prodávajícím. Opakující vadou se rozumí konkrétní </w:t>
      </w:r>
      <w:r>
        <w:t xml:space="preserve">stejná </w:t>
      </w:r>
      <w:r w:rsidRPr="00A84190">
        <w:t>vada, která se</w:t>
      </w:r>
      <w:r w:rsidR="007E41FB">
        <w:t xml:space="preserve"> v průběhu záruční doby</w:t>
      </w:r>
      <w:r w:rsidRPr="00A84190">
        <w:t xml:space="preserve"> projeví </w:t>
      </w:r>
      <w:r w:rsidR="0058774B" w:rsidRPr="00A84190">
        <w:t>3</w:t>
      </w:r>
      <w:r w:rsidR="0058774B">
        <w:t>krát</w:t>
      </w:r>
      <w:r>
        <w:t xml:space="preserve"> nebo vícekrát.</w:t>
      </w:r>
      <w:r w:rsidR="00486FB9">
        <w:t xml:space="preserve"> Vrácení </w:t>
      </w:r>
      <w:r w:rsidR="00FC2AB6">
        <w:t>vadné</w:t>
      </w:r>
      <w:r w:rsidR="006F5685">
        <w:t>ho</w:t>
      </w:r>
      <w:r w:rsidR="00FC2AB6">
        <w:t xml:space="preserve"> </w:t>
      </w:r>
      <w:r w:rsidR="006F5685">
        <w:t xml:space="preserve">plnění </w:t>
      </w:r>
      <w:r w:rsidR="00486FB9">
        <w:t>prodávajícímu bude kupujícím provedeno na náklady prodávajícího</w:t>
      </w:r>
      <w:r w:rsidR="00706D0D">
        <w:t>.</w:t>
      </w:r>
    </w:p>
    <w:p w14:paraId="76DB35D3" w14:textId="77777777" w:rsidR="00F05D78" w:rsidRPr="00A84190" w:rsidRDefault="00F05D78" w:rsidP="00F05D78">
      <w:pPr>
        <w:spacing w:before="120" w:after="0"/>
        <w:ind w:left="425" w:firstLine="1"/>
        <w:rPr>
          <w:color w:val="000000"/>
        </w:rPr>
      </w:pPr>
      <w:r w:rsidRPr="00A84190">
        <w:rPr>
          <w:color w:val="000000"/>
        </w:rPr>
        <w:t>Právo volby mezi výše uvedenými možnostmi má kupující. V ostatním platí pro uplatňování a způsob odstraňování vad příslušná ustanovení</w:t>
      </w:r>
      <w:r>
        <w:rPr>
          <w:color w:val="000000"/>
        </w:rPr>
        <w:t xml:space="preserve"> občanského zákoníku</w:t>
      </w:r>
      <w:r w:rsidRPr="00A84190">
        <w:rPr>
          <w:color w:val="000000"/>
        </w:rPr>
        <w:t>.</w:t>
      </w:r>
    </w:p>
    <w:p w14:paraId="52ACD6B6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7</w:t>
      </w:r>
      <w:r w:rsidRPr="00A84190">
        <w:rPr>
          <w:color w:val="000000"/>
        </w:rPr>
        <w:t>.</w:t>
      </w:r>
      <w:r w:rsidR="00AA01B5">
        <w:rPr>
          <w:color w:val="000000"/>
        </w:rPr>
        <w:t>5</w:t>
      </w:r>
      <w:r w:rsidRPr="00A84190">
        <w:rPr>
          <w:color w:val="000000"/>
        </w:rPr>
        <w:tab/>
        <w:t>Prodávající odpovídá za š</w:t>
      </w:r>
      <w:r>
        <w:rPr>
          <w:color w:val="000000"/>
        </w:rPr>
        <w:t>kody, které vzniknou kupujícímu</w:t>
      </w:r>
      <w:r w:rsidRPr="00A84190">
        <w:rPr>
          <w:color w:val="000000"/>
        </w:rPr>
        <w:t xml:space="preserve"> a které mají původ ve vadném, neúplném nebo opožděném plnění smlouvy prodávajícím.</w:t>
      </w:r>
    </w:p>
    <w:p w14:paraId="4BB5F615" w14:textId="77777777" w:rsidR="007D6D66" w:rsidRDefault="007D6D66" w:rsidP="00F05D78">
      <w:pPr>
        <w:spacing w:before="240" w:after="60"/>
        <w:jc w:val="center"/>
        <w:rPr>
          <w:b/>
          <w:sz w:val="22"/>
          <w:u w:val="single"/>
        </w:rPr>
      </w:pPr>
    </w:p>
    <w:p w14:paraId="1EAE6809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8</w:t>
      </w:r>
      <w:r w:rsidRPr="002E00E3">
        <w:rPr>
          <w:b/>
          <w:sz w:val="22"/>
          <w:u w:val="single"/>
        </w:rPr>
        <w:t xml:space="preserve">. </w:t>
      </w:r>
      <w:r w:rsidRPr="00D06C8E">
        <w:rPr>
          <w:b/>
          <w:sz w:val="22"/>
          <w:u w:val="single"/>
        </w:rPr>
        <w:t>Jiná ujednání</w:t>
      </w:r>
    </w:p>
    <w:p w14:paraId="23D9E408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8</w:t>
      </w:r>
      <w:r w:rsidRPr="00A84190">
        <w:rPr>
          <w:color w:val="000000"/>
        </w:rPr>
        <w:t>.1</w:t>
      </w:r>
      <w:r w:rsidRPr="00A84190">
        <w:rPr>
          <w:color w:val="000000"/>
        </w:rPr>
        <w:tab/>
      </w:r>
      <w:r>
        <w:rPr>
          <w:color w:val="000000"/>
        </w:rPr>
        <w:t xml:space="preserve">Prodávající není oprávněn postoupit svá práva a povinnosti vyplývající z této smlouvy na třetí osobu, čímž však není dotčeno právo prodávajícího si pro účely dodání předmětu koupě opatřit předmět koupě, jeho části či jeho komponenty, prostřednictvím </w:t>
      </w:r>
      <w:r w:rsidR="006264A5">
        <w:rPr>
          <w:color w:val="000000"/>
        </w:rPr>
        <w:t>pod</w:t>
      </w:r>
      <w:r>
        <w:rPr>
          <w:color w:val="000000"/>
        </w:rPr>
        <w:t>dodavatelů.</w:t>
      </w:r>
    </w:p>
    <w:p w14:paraId="790DDAAC" w14:textId="77777777" w:rsidR="007D6D66" w:rsidRDefault="007D6D66" w:rsidP="007D4296">
      <w:pPr>
        <w:spacing w:before="240" w:after="60"/>
        <w:jc w:val="center"/>
        <w:rPr>
          <w:b/>
          <w:sz w:val="22"/>
          <w:u w:val="single"/>
        </w:rPr>
      </w:pPr>
    </w:p>
    <w:p w14:paraId="238AFB89" w14:textId="77777777" w:rsidR="00F05D78" w:rsidRDefault="00F05D78" w:rsidP="007D4296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9. Smluvní pokuty a sankce</w:t>
      </w:r>
      <w:r w:rsidR="00FF4DFF">
        <w:rPr>
          <w:b/>
          <w:sz w:val="22"/>
          <w:u w:val="single"/>
        </w:rPr>
        <w:t xml:space="preserve"> </w:t>
      </w:r>
    </w:p>
    <w:p w14:paraId="25E084C6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.1</w:t>
      </w:r>
      <w:r w:rsidRPr="00A84190">
        <w:rPr>
          <w:color w:val="000000"/>
        </w:rPr>
        <w:tab/>
        <w:t xml:space="preserve">V případě, že bude prodávající v prodlení se splněním termínu </w:t>
      </w:r>
      <w:r>
        <w:rPr>
          <w:color w:val="000000"/>
        </w:rPr>
        <w:t xml:space="preserve">řádného </w:t>
      </w:r>
      <w:r w:rsidRPr="00A84190">
        <w:rPr>
          <w:color w:val="000000"/>
        </w:rPr>
        <w:t xml:space="preserve">dodání </w:t>
      </w:r>
      <w:r w:rsidR="00AA01B5">
        <w:rPr>
          <w:color w:val="000000"/>
        </w:rPr>
        <w:t>předmět</w:t>
      </w:r>
      <w:r w:rsidR="00C25669">
        <w:rPr>
          <w:color w:val="000000"/>
        </w:rPr>
        <w:t>u</w:t>
      </w:r>
      <w:r w:rsidR="00AA01B5">
        <w:rPr>
          <w:color w:val="000000"/>
        </w:rPr>
        <w:t xml:space="preserve"> koupě</w:t>
      </w:r>
      <w:r w:rsidR="00AA01B5">
        <w:t xml:space="preserve"> </w:t>
      </w:r>
      <w:r w:rsidR="00183DA0">
        <w:t>dle jednotlivé dodávky ve smyslu</w:t>
      </w:r>
      <w:r>
        <w:rPr>
          <w:color w:val="000000"/>
        </w:rPr>
        <w:t xml:space="preserve"> </w:t>
      </w:r>
      <w:r w:rsidR="00631FCF">
        <w:rPr>
          <w:color w:val="000000"/>
        </w:rPr>
        <w:t xml:space="preserve">čl. 5. </w:t>
      </w:r>
      <w:r>
        <w:rPr>
          <w:color w:val="000000"/>
        </w:rPr>
        <w:t>odst. 5.1</w:t>
      </w:r>
      <w:r w:rsidRPr="00A84190">
        <w:rPr>
          <w:color w:val="000000"/>
        </w:rPr>
        <w:t xml:space="preserve"> této smlouvy</w:t>
      </w:r>
      <w:r w:rsidR="00F46FC9">
        <w:rPr>
          <w:color w:val="000000"/>
        </w:rPr>
        <w:t xml:space="preserve"> kupujícímu</w:t>
      </w:r>
      <w:r w:rsidRPr="00A84190">
        <w:rPr>
          <w:color w:val="000000"/>
        </w:rPr>
        <w:t xml:space="preserve">, </w:t>
      </w:r>
      <w:r w:rsidR="00183DA0">
        <w:rPr>
          <w:color w:val="000000"/>
        </w:rPr>
        <w:t xml:space="preserve">zavazuje se </w:t>
      </w:r>
      <w:r w:rsidR="00D51097">
        <w:rPr>
          <w:color w:val="000000"/>
        </w:rPr>
        <w:t xml:space="preserve">prodávající zaplatit </w:t>
      </w:r>
      <w:r w:rsidRPr="00A84190">
        <w:rPr>
          <w:color w:val="000000"/>
        </w:rPr>
        <w:t>kupující</w:t>
      </w:r>
      <w:r w:rsidR="00183DA0">
        <w:rPr>
          <w:color w:val="000000"/>
        </w:rPr>
        <w:t>mu</w:t>
      </w:r>
      <w:r>
        <w:rPr>
          <w:color w:val="000000"/>
        </w:rPr>
        <w:t xml:space="preserve"> smluvní pokutu ve výši </w:t>
      </w:r>
      <w:r w:rsidR="00225BC7">
        <w:rPr>
          <w:color w:val="000000"/>
        </w:rPr>
        <w:t>0,2 </w:t>
      </w:r>
      <w:r w:rsidRPr="00A84190">
        <w:rPr>
          <w:color w:val="000000"/>
        </w:rPr>
        <w:t>% z kupní ceny nedodané</w:t>
      </w:r>
      <w:r w:rsidR="00F46FC9">
        <w:rPr>
          <w:color w:val="000000"/>
        </w:rPr>
        <w:t>ho předmětu koupě</w:t>
      </w:r>
      <w:r w:rsidR="00432128">
        <w:rPr>
          <w:color w:val="000000"/>
        </w:rPr>
        <w:t xml:space="preserve"> za</w:t>
      </w:r>
      <w:r w:rsidR="00225BC7">
        <w:rPr>
          <w:color w:val="000000"/>
        </w:rPr>
        <w:t> </w:t>
      </w:r>
      <w:r w:rsidR="00432128">
        <w:rPr>
          <w:color w:val="000000"/>
        </w:rPr>
        <w:t>každý i </w:t>
      </w:r>
      <w:r w:rsidRPr="00A84190">
        <w:rPr>
          <w:color w:val="000000"/>
        </w:rPr>
        <w:t>započatý den prodlení.</w:t>
      </w:r>
    </w:p>
    <w:p w14:paraId="315256C7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.2</w:t>
      </w:r>
      <w:r w:rsidRPr="00A84190">
        <w:rPr>
          <w:color w:val="000000"/>
        </w:rPr>
        <w:tab/>
        <w:t>Pro případ, že nastane skutečnost uvedená v</w:t>
      </w:r>
      <w:r>
        <w:rPr>
          <w:color w:val="000000"/>
        </w:rPr>
        <w:t> čl. 7</w:t>
      </w:r>
      <w:r w:rsidR="00631FCF">
        <w:rPr>
          <w:color w:val="000000"/>
        </w:rPr>
        <w:t>.</w:t>
      </w:r>
      <w:r>
        <w:rPr>
          <w:color w:val="000000"/>
        </w:rPr>
        <w:t xml:space="preserve"> </w:t>
      </w:r>
      <w:r w:rsidRPr="00A84190">
        <w:rPr>
          <w:color w:val="000000"/>
        </w:rPr>
        <w:t xml:space="preserve">odst. </w:t>
      </w:r>
      <w:r>
        <w:rPr>
          <w:color w:val="000000"/>
        </w:rPr>
        <w:t>7</w:t>
      </w:r>
      <w:r w:rsidRPr="00A84190">
        <w:rPr>
          <w:color w:val="000000"/>
        </w:rPr>
        <w:t>.</w:t>
      </w:r>
      <w:r>
        <w:rPr>
          <w:color w:val="000000"/>
        </w:rPr>
        <w:t>4</w:t>
      </w:r>
      <w:r w:rsidRPr="00A84190">
        <w:rPr>
          <w:color w:val="000000"/>
        </w:rPr>
        <w:t xml:space="preserve"> písm. </w:t>
      </w:r>
      <w:r w:rsidR="00BB310B">
        <w:rPr>
          <w:color w:val="000000"/>
        </w:rPr>
        <w:t>c</w:t>
      </w:r>
      <w:r w:rsidRPr="00A84190">
        <w:rPr>
          <w:color w:val="000000"/>
        </w:rPr>
        <w:t>)</w:t>
      </w:r>
      <w:r>
        <w:rPr>
          <w:color w:val="000000"/>
        </w:rPr>
        <w:t xml:space="preserve"> této smlouvy</w:t>
      </w:r>
      <w:r w:rsidRPr="00A84190">
        <w:rPr>
          <w:color w:val="000000"/>
        </w:rPr>
        <w:t xml:space="preserve">, </w:t>
      </w:r>
      <w:r w:rsidR="00631FCF">
        <w:rPr>
          <w:color w:val="000000"/>
        </w:rPr>
        <w:t xml:space="preserve">zavazuje se prodávající </w:t>
      </w:r>
      <w:r w:rsidR="00261A68">
        <w:rPr>
          <w:color w:val="000000"/>
        </w:rPr>
        <w:t>zaplatit</w:t>
      </w:r>
      <w:r w:rsidR="00631FCF">
        <w:rPr>
          <w:color w:val="000000"/>
        </w:rPr>
        <w:t xml:space="preserve"> kupujícímu</w:t>
      </w:r>
      <w:r w:rsidRPr="00A84190">
        <w:rPr>
          <w:color w:val="000000"/>
        </w:rPr>
        <w:t xml:space="preserve"> smluvní pokut</w:t>
      </w:r>
      <w:r w:rsidR="00631FCF">
        <w:rPr>
          <w:color w:val="000000"/>
        </w:rPr>
        <w:t>u</w:t>
      </w:r>
      <w:r w:rsidRPr="00A84190">
        <w:rPr>
          <w:color w:val="000000"/>
        </w:rPr>
        <w:t xml:space="preserve"> ve výši 0,2 % z kupní ceny vadné</w:t>
      </w:r>
      <w:r w:rsidR="00631FCF">
        <w:rPr>
          <w:color w:val="000000"/>
        </w:rPr>
        <w:t xml:space="preserve">ho </w:t>
      </w:r>
      <w:r w:rsidR="0058774B">
        <w:rPr>
          <w:color w:val="000000"/>
        </w:rPr>
        <w:t>plnění uhrazené</w:t>
      </w:r>
      <w:r w:rsidRPr="00A84190">
        <w:rPr>
          <w:color w:val="000000"/>
        </w:rPr>
        <w:t xml:space="preserve"> kupujícím, a to za každý den prodlení prodávajícího s vrácením finanční částky </w:t>
      </w:r>
      <w:r w:rsidRPr="002E00E3">
        <w:rPr>
          <w:color w:val="000000"/>
        </w:rPr>
        <w:t>zpět kupujícímu.</w:t>
      </w:r>
    </w:p>
    <w:p w14:paraId="3ED7E8A2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.3</w:t>
      </w:r>
      <w:r w:rsidRPr="00A84190">
        <w:rPr>
          <w:color w:val="000000"/>
        </w:rPr>
        <w:tab/>
        <w:t xml:space="preserve">Pro případ, že dojde ze strany prodávajícího k odstoupení od smlouvy </w:t>
      </w:r>
      <w:r w:rsidR="00D51097">
        <w:rPr>
          <w:color w:val="000000"/>
        </w:rPr>
        <w:t xml:space="preserve">či části plnění </w:t>
      </w:r>
      <w:r w:rsidRPr="00A84190">
        <w:rPr>
          <w:color w:val="000000"/>
        </w:rPr>
        <w:t xml:space="preserve">z důvodu nemožnosti dodání předmětu </w:t>
      </w:r>
      <w:r w:rsidR="00631FCF">
        <w:rPr>
          <w:color w:val="000000"/>
        </w:rPr>
        <w:t>koupě</w:t>
      </w:r>
      <w:r>
        <w:rPr>
          <w:color w:val="000000"/>
        </w:rPr>
        <w:t xml:space="preserve"> nebo části </w:t>
      </w:r>
      <w:r w:rsidRPr="00A84190">
        <w:rPr>
          <w:color w:val="000000"/>
        </w:rPr>
        <w:t xml:space="preserve">předmětu </w:t>
      </w:r>
      <w:r w:rsidR="00631FCF">
        <w:rPr>
          <w:color w:val="000000"/>
        </w:rPr>
        <w:t>koupě</w:t>
      </w:r>
      <w:r w:rsidRPr="00A84190">
        <w:rPr>
          <w:color w:val="000000"/>
        </w:rPr>
        <w:t xml:space="preserve">, </w:t>
      </w:r>
      <w:r w:rsidR="00631FCF">
        <w:rPr>
          <w:color w:val="000000"/>
        </w:rPr>
        <w:t xml:space="preserve">zavazuje se prodávající uhradit kupujícímu </w:t>
      </w:r>
      <w:r w:rsidRPr="00A84190">
        <w:rPr>
          <w:color w:val="000000"/>
        </w:rPr>
        <w:t>smluvní pokut</w:t>
      </w:r>
      <w:r w:rsidR="00631FCF">
        <w:rPr>
          <w:color w:val="000000"/>
        </w:rPr>
        <w:t>u</w:t>
      </w:r>
      <w:r w:rsidRPr="00A84190">
        <w:rPr>
          <w:color w:val="000000"/>
        </w:rPr>
        <w:t xml:space="preserve"> ve výši 5 % z kupní ceny </w:t>
      </w:r>
      <w:r w:rsidR="00A46A53">
        <w:rPr>
          <w:color w:val="000000"/>
        </w:rPr>
        <w:t xml:space="preserve">nedodané části </w:t>
      </w:r>
      <w:r w:rsidR="000137D7">
        <w:rPr>
          <w:color w:val="000000"/>
        </w:rPr>
        <w:t>předmět</w:t>
      </w:r>
      <w:r w:rsidR="00FC2AB6">
        <w:rPr>
          <w:color w:val="000000"/>
        </w:rPr>
        <w:t>u</w:t>
      </w:r>
      <w:r w:rsidR="000137D7">
        <w:rPr>
          <w:color w:val="000000"/>
        </w:rPr>
        <w:t xml:space="preserve"> koupě</w:t>
      </w:r>
      <w:r w:rsidRPr="00A84190">
        <w:rPr>
          <w:color w:val="000000"/>
        </w:rPr>
        <w:t>.</w:t>
      </w:r>
    </w:p>
    <w:p w14:paraId="7C046E9B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.4</w:t>
      </w:r>
      <w:r w:rsidRPr="00A84190">
        <w:rPr>
          <w:color w:val="000000"/>
        </w:rPr>
        <w:tab/>
        <w:t xml:space="preserve">V případě, že je kupující v prodlení s úhradou </w:t>
      </w:r>
      <w:r w:rsidR="00F6387A">
        <w:rPr>
          <w:color w:val="000000"/>
        </w:rPr>
        <w:t xml:space="preserve">kupní ceny </w:t>
      </w:r>
      <w:r w:rsidR="007762DF">
        <w:rPr>
          <w:color w:val="000000"/>
        </w:rPr>
        <w:t>za jednotlivou dodávku předmětu koupě</w:t>
      </w:r>
      <w:r w:rsidR="00225BC7">
        <w:rPr>
          <w:color w:val="000000"/>
        </w:rPr>
        <w:t>,</w:t>
      </w:r>
      <w:r w:rsidRPr="00A84190">
        <w:rPr>
          <w:color w:val="000000"/>
        </w:rPr>
        <w:t xml:space="preserve"> </w:t>
      </w:r>
      <w:r>
        <w:rPr>
          <w:color w:val="000000"/>
        </w:rPr>
        <w:t>je</w:t>
      </w:r>
      <w:r w:rsidRPr="00A84190">
        <w:rPr>
          <w:color w:val="000000"/>
        </w:rPr>
        <w:t xml:space="preserve"> prodávající </w:t>
      </w:r>
      <w:r>
        <w:rPr>
          <w:color w:val="000000"/>
        </w:rPr>
        <w:t xml:space="preserve">oprávněn </w:t>
      </w:r>
      <w:r w:rsidRPr="00A84190">
        <w:rPr>
          <w:color w:val="000000"/>
        </w:rPr>
        <w:t xml:space="preserve">uplatnit </w:t>
      </w:r>
      <w:r w:rsidRPr="009760D9">
        <w:rPr>
          <w:color w:val="000000"/>
        </w:rPr>
        <w:t>úrok z</w:t>
      </w:r>
      <w:r>
        <w:rPr>
          <w:color w:val="000000"/>
        </w:rPr>
        <w:t xml:space="preserve"> </w:t>
      </w:r>
      <w:r w:rsidRPr="009760D9">
        <w:rPr>
          <w:color w:val="000000"/>
        </w:rPr>
        <w:t>prodlení</w:t>
      </w:r>
      <w:r>
        <w:rPr>
          <w:color w:val="000000"/>
        </w:rPr>
        <w:t xml:space="preserve"> </w:t>
      </w:r>
      <w:r w:rsidRPr="00A84190">
        <w:rPr>
          <w:color w:val="000000"/>
        </w:rPr>
        <w:t>ve výši 0,</w:t>
      </w:r>
      <w:r w:rsidR="00225BC7">
        <w:rPr>
          <w:color w:val="000000"/>
        </w:rPr>
        <w:t>2</w:t>
      </w:r>
      <w:r w:rsidRPr="00A84190">
        <w:rPr>
          <w:color w:val="000000"/>
        </w:rPr>
        <w:t xml:space="preserve"> % z dlužné částky za každý započatý den prodlení s úhradou dlužné částky. </w:t>
      </w:r>
    </w:p>
    <w:p w14:paraId="511435C1" w14:textId="77777777" w:rsidR="00F05D78" w:rsidRPr="00A84190" w:rsidRDefault="00F05D78" w:rsidP="00BB310B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.5</w:t>
      </w:r>
      <w:r w:rsidRPr="00A84190">
        <w:rPr>
          <w:color w:val="000000"/>
        </w:rPr>
        <w:tab/>
        <w:t xml:space="preserve">Pro případ nedodržení termínu odstranění vad se za každý i započatý den prodlení prodávajícího sjednává smluvní pokuta </w:t>
      </w:r>
      <w:r w:rsidR="00231764">
        <w:rPr>
          <w:color w:val="000000"/>
        </w:rPr>
        <w:t xml:space="preserve">pro prodávajícího </w:t>
      </w:r>
      <w:r w:rsidRPr="00A84190">
        <w:rPr>
          <w:color w:val="000000"/>
        </w:rPr>
        <w:t>ve výši 0,2 % z kupní ceny</w:t>
      </w:r>
      <w:r w:rsidR="00BB310B">
        <w:rPr>
          <w:color w:val="000000"/>
        </w:rPr>
        <w:t xml:space="preserve"> </w:t>
      </w:r>
      <w:r w:rsidR="00A46A53">
        <w:rPr>
          <w:color w:val="000000"/>
        </w:rPr>
        <w:t>vadného plnění</w:t>
      </w:r>
      <w:r w:rsidRPr="00A84190">
        <w:rPr>
          <w:color w:val="000000"/>
        </w:rPr>
        <w:t>.</w:t>
      </w:r>
    </w:p>
    <w:p w14:paraId="0F5F1A49" w14:textId="77777777" w:rsidR="00F6387A" w:rsidRPr="00A84190" w:rsidRDefault="00F05D78" w:rsidP="00F6387A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</w:t>
      </w:r>
      <w:r w:rsidR="00BB310B">
        <w:rPr>
          <w:color w:val="000000"/>
        </w:rPr>
        <w:t>6</w:t>
      </w:r>
      <w:r w:rsidRPr="00A84190">
        <w:rPr>
          <w:color w:val="000000"/>
        </w:rPr>
        <w:tab/>
        <w:t xml:space="preserve">Všechny platby podle tohoto článku </w:t>
      </w:r>
      <w:r w:rsidR="00F6387A">
        <w:rPr>
          <w:color w:val="000000"/>
        </w:rPr>
        <w:t xml:space="preserve">smlouvy </w:t>
      </w:r>
      <w:r w:rsidRPr="00A84190">
        <w:rPr>
          <w:color w:val="000000"/>
        </w:rPr>
        <w:t xml:space="preserve">budou </w:t>
      </w:r>
      <w:r w:rsidR="00F6387A">
        <w:rPr>
          <w:color w:val="000000"/>
        </w:rPr>
        <w:t>příslušnou smluvní stranou uhrazeny</w:t>
      </w:r>
      <w:r w:rsidRPr="00A84190">
        <w:rPr>
          <w:color w:val="000000"/>
        </w:rPr>
        <w:t xml:space="preserve"> do 21 kalendářních dnů od prokazatelného data doručení písemnosti s výzvou k zaplacení smluvní pokuty</w:t>
      </w:r>
      <w:r w:rsidR="00F6387A">
        <w:rPr>
          <w:color w:val="000000"/>
        </w:rPr>
        <w:t xml:space="preserve"> či úroku z prodlení na adresu sídla příslušné smluvní strany uvedenou v záhlaví smlouvy</w:t>
      </w:r>
      <w:r w:rsidR="00F6387A" w:rsidRPr="00A84190">
        <w:rPr>
          <w:color w:val="000000"/>
        </w:rPr>
        <w:t>.</w:t>
      </w:r>
      <w:r w:rsidR="00F6387A">
        <w:rPr>
          <w:color w:val="000000"/>
        </w:rPr>
        <w:t xml:space="preserve"> Platby budou uhrazeny na účet smluvní strany uvedený v písemné výzvě k zaplacení smluvní pokuty či úroku z prodlení. </w:t>
      </w:r>
    </w:p>
    <w:p w14:paraId="4E802EF2" w14:textId="77777777" w:rsidR="00F05D78" w:rsidRPr="00A84190" w:rsidRDefault="00F05D78" w:rsidP="00F05D78">
      <w:pPr>
        <w:spacing w:before="120" w:after="0"/>
        <w:ind w:left="425" w:hanging="425"/>
        <w:rPr>
          <w:color w:val="000000"/>
        </w:rPr>
      </w:pPr>
      <w:r>
        <w:rPr>
          <w:color w:val="000000"/>
        </w:rPr>
        <w:t>9</w:t>
      </w:r>
      <w:r w:rsidRPr="00A84190">
        <w:rPr>
          <w:color w:val="000000"/>
        </w:rPr>
        <w:t>.</w:t>
      </w:r>
      <w:r w:rsidR="00BB310B">
        <w:rPr>
          <w:color w:val="000000"/>
        </w:rPr>
        <w:t>7</w:t>
      </w:r>
      <w:r w:rsidRPr="00A84190">
        <w:rPr>
          <w:color w:val="000000"/>
        </w:rPr>
        <w:tab/>
        <w:t xml:space="preserve">Zaplacením smluvní pokuty </w:t>
      </w:r>
      <w:r w:rsidR="00F6387A">
        <w:rPr>
          <w:color w:val="000000"/>
        </w:rPr>
        <w:t xml:space="preserve">prodávajícím </w:t>
      </w:r>
      <w:r w:rsidRPr="00A84190">
        <w:rPr>
          <w:color w:val="000000"/>
        </w:rPr>
        <w:t xml:space="preserve">není dotčeno právo </w:t>
      </w:r>
      <w:r w:rsidR="00F6387A">
        <w:rPr>
          <w:color w:val="000000"/>
        </w:rPr>
        <w:t xml:space="preserve">kupujícího </w:t>
      </w:r>
      <w:r w:rsidRPr="00A84190">
        <w:rPr>
          <w:color w:val="000000"/>
        </w:rPr>
        <w:t xml:space="preserve">na náhradu škody, která vznikla </w:t>
      </w:r>
      <w:r w:rsidR="00F6387A">
        <w:rPr>
          <w:color w:val="000000"/>
        </w:rPr>
        <w:t>kupujícímu</w:t>
      </w:r>
      <w:r w:rsidRPr="00A84190">
        <w:rPr>
          <w:color w:val="000000"/>
        </w:rPr>
        <w:t xml:space="preserve"> v souvislosti s porušením této smlouvy</w:t>
      </w:r>
      <w:r w:rsidR="00F6387A">
        <w:rPr>
          <w:color w:val="000000"/>
        </w:rPr>
        <w:t>, a to v plné výši</w:t>
      </w:r>
      <w:r w:rsidRPr="00A84190">
        <w:rPr>
          <w:color w:val="000000"/>
        </w:rPr>
        <w:t>.</w:t>
      </w:r>
    </w:p>
    <w:p w14:paraId="2695DE3F" w14:textId="77777777" w:rsidR="00DD53A1" w:rsidRDefault="00DD53A1" w:rsidP="007D4296">
      <w:pPr>
        <w:spacing w:before="240" w:after="60"/>
        <w:jc w:val="center"/>
        <w:rPr>
          <w:b/>
          <w:sz w:val="22"/>
          <w:u w:val="single"/>
        </w:rPr>
      </w:pPr>
    </w:p>
    <w:p w14:paraId="5E7BD2AE" w14:textId="77777777" w:rsidR="00F05D78" w:rsidRPr="000B4A9B" w:rsidRDefault="00F05D78" w:rsidP="007D4296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10.</w:t>
      </w:r>
      <w:r w:rsidRPr="00004232">
        <w:rPr>
          <w:b/>
          <w:sz w:val="22"/>
          <w:u w:val="single"/>
        </w:rPr>
        <w:t xml:space="preserve"> Odstoupení od smlouvy</w:t>
      </w:r>
      <w:r>
        <w:rPr>
          <w:b/>
          <w:sz w:val="22"/>
          <w:u w:val="single"/>
        </w:rPr>
        <w:t>, u</w:t>
      </w:r>
      <w:r w:rsidRPr="00004232">
        <w:rPr>
          <w:b/>
          <w:sz w:val="22"/>
          <w:u w:val="single"/>
        </w:rPr>
        <w:t>končení smlouvy</w:t>
      </w:r>
    </w:p>
    <w:p w14:paraId="4F4E351A" w14:textId="77777777" w:rsidR="00F05D78" w:rsidRDefault="00F05D78" w:rsidP="00F05D78">
      <w:pPr>
        <w:spacing w:before="120" w:after="0"/>
      </w:pPr>
      <w:r>
        <w:rPr>
          <w:color w:val="000000"/>
        </w:rPr>
        <w:t>10</w:t>
      </w:r>
      <w:r w:rsidRPr="006D57B2">
        <w:rPr>
          <w:color w:val="000000"/>
        </w:rPr>
        <w:t>.1</w:t>
      </w:r>
      <w:r w:rsidRPr="006D57B2">
        <w:rPr>
          <w:color w:val="000000"/>
        </w:rPr>
        <w:tab/>
      </w:r>
      <w:r>
        <w:rPr>
          <w:color w:val="000000"/>
        </w:rPr>
        <w:t>Smluvní strany jsou oprávněny od smlouvy odstoupit v případech stanovených občanským zákoníkem</w:t>
      </w:r>
      <w:r w:rsidR="003E75D7">
        <w:rPr>
          <w:color w:val="000000"/>
        </w:rPr>
        <w:t xml:space="preserve"> či touto smlouvou. </w:t>
      </w:r>
      <w:r>
        <w:t>Odstoupení od smlouvy musí mít písemnou formu a je účinné okamžikem jeho doručení druhé smluvní straně</w:t>
      </w:r>
      <w:r w:rsidR="00F6387A">
        <w:t xml:space="preserve"> na adresu jejího sídla uvedenou v záhlaví smlouvy</w:t>
      </w:r>
      <w:r w:rsidR="006D6769">
        <w:t>.</w:t>
      </w:r>
    </w:p>
    <w:p w14:paraId="065802C3" w14:textId="77777777" w:rsidR="00F05D78" w:rsidRDefault="00F05D78" w:rsidP="00F05D78">
      <w:pPr>
        <w:spacing w:before="120" w:after="0"/>
      </w:pPr>
      <w:r>
        <w:t>10.2</w:t>
      </w:r>
      <w:r>
        <w:tab/>
        <w:t xml:space="preserve">Každá ze smluvních stran je oprávněná </w:t>
      </w:r>
      <w:r w:rsidR="00231764">
        <w:t>smlouvu písemně vypovědě</w:t>
      </w:r>
      <w:r w:rsidR="009079BD">
        <w:t>t bez výpovědní doby</w:t>
      </w:r>
      <w:r w:rsidR="00F6387A">
        <w:t>,</w:t>
      </w:r>
      <w:r>
        <w:t xml:space="preserve"> bylo-li zahájeno insolvenční řízení druhé smluvní strany </w:t>
      </w:r>
      <w:r w:rsidRPr="00A9037D">
        <w:t xml:space="preserve">podle zákona č. 182/2006 Sb., </w:t>
      </w:r>
      <w:r w:rsidR="00F6387A">
        <w:t xml:space="preserve">o úpadku a </w:t>
      </w:r>
      <w:r w:rsidR="00F6387A">
        <w:lastRenderedPageBreak/>
        <w:t>způsobech jeho řešení (</w:t>
      </w:r>
      <w:r w:rsidRPr="00A9037D">
        <w:t>insolvenční zákon</w:t>
      </w:r>
      <w:r w:rsidR="00F6387A">
        <w:t>)</w:t>
      </w:r>
      <w:r w:rsidRPr="00A9037D">
        <w:t>, ve znění pozdějších předpisů.</w:t>
      </w:r>
      <w:r w:rsidR="009079BD">
        <w:t xml:space="preserve"> Výpověď je účinná dnem jejího doručení druhé smluvní straně na adresu jejího sídla uvedenou v záhlaví smlouvy.</w:t>
      </w:r>
    </w:p>
    <w:p w14:paraId="796E9DEC" w14:textId="77777777" w:rsidR="00F05D78" w:rsidRDefault="00F05D78" w:rsidP="00F05D78">
      <w:pPr>
        <w:spacing w:before="120" w:after="0"/>
      </w:pPr>
      <w:r>
        <w:t>10.3</w:t>
      </w:r>
      <w:r>
        <w:tab/>
        <w:t>Smlouva může být ukončena písemnou dohodou smluvních stran.</w:t>
      </w:r>
    </w:p>
    <w:p w14:paraId="23AD5196" w14:textId="77777777" w:rsidR="006F5685" w:rsidRDefault="006F5685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</w:p>
    <w:p w14:paraId="4B1F9BDE" w14:textId="77777777" w:rsidR="00F05D78" w:rsidRPr="000B4A9B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11. Rozhodné právo</w:t>
      </w:r>
    </w:p>
    <w:p w14:paraId="16AB6C37" w14:textId="77777777" w:rsidR="00F05D78" w:rsidRDefault="00F05D78" w:rsidP="00F05D78">
      <w:pPr>
        <w:spacing w:before="120" w:after="0"/>
        <w:rPr>
          <w:color w:val="000000"/>
        </w:rPr>
      </w:pPr>
      <w:r>
        <w:rPr>
          <w:color w:val="000000"/>
        </w:rPr>
        <w:t>11</w:t>
      </w:r>
      <w:r w:rsidRPr="006D57B2">
        <w:rPr>
          <w:color w:val="000000"/>
        </w:rPr>
        <w:t>.1</w:t>
      </w:r>
      <w:r w:rsidRPr="006D57B2">
        <w:rPr>
          <w:color w:val="000000"/>
        </w:rPr>
        <w:tab/>
      </w:r>
      <w:r w:rsidRPr="00C93A80">
        <w:rPr>
          <w:color w:val="000000"/>
        </w:rPr>
        <w:t xml:space="preserve">Smlouva a veškeré právní vztahy a nároky z ní vyplývající se řídí </w:t>
      </w:r>
      <w:r>
        <w:t xml:space="preserve">platným </w:t>
      </w:r>
      <w:r w:rsidRPr="00C93A80">
        <w:rPr>
          <w:color w:val="000000"/>
        </w:rPr>
        <w:t>právem České republiky</w:t>
      </w:r>
      <w:r>
        <w:rPr>
          <w:color w:val="000000"/>
        </w:rPr>
        <w:t xml:space="preserve">. </w:t>
      </w:r>
      <w:r w:rsidRPr="008F33DF">
        <w:rPr>
          <w:color w:val="000000"/>
        </w:rPr>
        <w:t xml:space="preserve">Vztahy mezi smluvními stranami, </w:t>
      </w:r>
      <w:r>
        <w:rPr>
          <w:color w:val="000000"/>
        </w:rPr>
        <w:t>jakož i práva</w:t>
      </w:r>
      <w:r>
        <w:rPr>
          <w:rFonts w:cs="Arial"/>
          <w:color w:val="000000"/>
          <w:lang w:val="x-none"/>
        </w:rPr>
        <w:t xml:space="preserve"> a povinnosti touto smlouvou výslovně neupravené</w:t>
      </w:r>
      <w:r w:rsidRPr="008F33DF">
        <w:rPr>
          <w:color w:val="000000"/>
        </w:rPr>
        <w:t xml:space="preserve">, se řídí příslušnými ustanoveními </w:t>
      </w:r>
      <w:r>
        <w:rPr>
          <w:rFonts w:cs="Arial"/>
          <w:color w:val="000000"/>
          <w:lang w:val="x-none"/>
        </w:rPr>
        <w:t>občanského zákon</w:t>
      </w:r>
      <w:r w:rsidR="00E8131C">
        <w:rPr>
          <w:rFonts w:cs="Arial"/>
          <w:color w:val="000000"/>
          <w:lang w:val="x-none"/>
        </w:rPr>
        <w:t>íku</w:t>
      </w:r>
      <w:r w:rsidR="0096074B">
        <w:rPr>
          <w:color w:val="000000"/>
        </w:rPr>
        <w:t>.</w:t>
      </w:r>
    </w:p>
    <w:p w14:paraId="49634848" w14:textId="77777777" w:rsidR="00F05D78" w:rsidRPr="006D57B2" w:rsidRDefault="00F05D78" w:rsidP="00F05D78">
      <w:pPr>
        <w:spacing w:before="120" w:after="0"/>
        <w:rPr>
          <w:color w:val="000000"/>
        </w:rPr>
      </w:pPr>
      <w:r>
        <w:rPr>
          <w:color w:val="000000"/>
        </w:rPr>
        <w:t>11.2</w:t>
      </w:r>
      <w:r w:rsidR="0096074B">
        <w:rPr>
          <w:color w:val="000000"/>
        </w:rPr>
        <w:tab/>
      </w:r>
      <w:r>
        <w:rPr>
          <w:color w:val="000000"/>
        </w:rPr>
        <w:t>Smluvní s</w:t>
      </w:r>
      <w:r w:rsidRPr="00FB6B21">
        <w:t>trany se zavazují veškeré spory přednostně řešit smírnou cestou. Spory, které se nepodařilo vyřešit smírně, bude rozhodovat</w:t>
      </w:r>
      <w:r w:rsidR="001A3084">
        <w:t xml:space="preserve"> věcně a místně</w:t>
      </w:r>
      <w:r w:rsidRPr="00FB6B21">
        <w:t xml:space="preserve"> příslušný soud v České republice</w:t>
      </w:r>
      <w:r w:rsidR="001A3084">
        <w:t xml:space="preserve">, přičemž pro místní příslušnost je rozhodný obecný soud kupujícího. </w:t>
      </w:r>
    </w:p>
    <w:p w14:paraId="00D8C4E2" w14:textId="77777777" w:rsidR="006108EE" w:rsidRDefault="006108EE" w:rsidP="00D0606F">
      <w:pPr>
        <w:spacing w:before="240" w:after="60"/>
        <w:ind w:left="0" w:firstLine="0"/>
        <w:rPr>
          <w:b/>
          <w:sz w:val="22"/>
          <w:u w:val="single"/>
        </w:rPr>
      </w:pPr>
    </w:p>
    <w:p w14:paraId="1705B399" w14:textId="77777777" w:rsidR="00F05D78" w:rsidRDefault="00F05D78" w:rsidP="002F130C">
      <w:pPr>
        <w:spacing w:before="240" w:after="60"/>
        <w:jc w:val="center"/>
        <w:outlineLvl w:val="0"/>
        <w:rPr>
          <w:b/>
          <w:sz w:val="22"/>
          <w:u w:val="single"/>
        </w:rPr>
      </w:pPr>
      <w:r>
        <w:rPr>
          <w:b/>
          <w:sz w:val="22"/>
          <w:u w:val="single"/>
        </w:rPr>
        <w:t>Článek 12. Závěrečná ujednání</w:t>
      </w:r>
    </w:p>
    <w:p w14:paraId="50C7AF7A" w14:textId="77777777" w:rsidR="008A5453" w:rsidRPr="00540785" w:rsidRDefault="006F1B4B" w:rsidP="006B5705">
      <w:r>
        <w:rPr>
          <w:rFonts w:cs="Arial"/>
          <w:color w:val="000000"/>
        </w:rPr>
        <w:t>12.</w:t>
      </w:r>
      <w:r w:rsidR="006108EE">
        <w:rPr>
          <w:rFonts w:cs="Arial"/>
          <w:color w:val="000000"/>
        </w:rPr>
        <w:t>1</w:t>
      </w:r>
      <w:r>
        <w:rPr>
          <w:rFonts w:cs="Arial"/>
          <w:color w:val="000000"/>
        </w:rPr>
        <w:tab/>
      </w:r>
      <w:r w:rsidR="008A5453">
        <w:rPr>
          <w:rFonts w:cs="Arial"/>
          <w:color w:val="000000"/>
        </w:rPr>
        <w:t xml:space="preserve">Smlouva nabývá platnosti dnem jejího podpisu smluvními stranami. </w:t>
      </w:r>
      <w:r w:rsidR="008A5453">
        <w:rPr>
          <w:color w:val="000000"/>
        </w:rPr>
        <w:t xml:space="preserve">Účinnosti smlouva nabývá dnem jejího uveřejnění v registru smluv </w:t>
      </w:r>
      <w:r w:rsidR="008A5453" w:rsidRPr="00540785">
        <w:t>dle zákona č. 340/2015 Sb., o</w:t>
      </w:r>
      <w:r w:rsidR="008A5453" w:rsidRPr="00540785">
        <w:rPr>
          <w:b/>
        </w:rPr>
        <w:t xml:space="preserve"> </w:t>
      </w:r>
      <w:r w:rsidR="008A5453" w:rsidRPr="00540785">
        <w:t xml:space="preserve">zvláštních podmínkách účinnosti některých smluv, uveřejňování těchto smluv a o registru smluv (zákon o registru smluv), ve znění pozdějších předpisů. </w:t>
      </w:r>
      <w:r w:rsidR="008A5453">
        <w:t>Prodávající</w:t>
      </w:r>
      <w:r w:rsidR="008A5453" w:rsidRPr="00540785">
        <w:t xml:space="preserve"> je s uveřejněním </w:t>
      </w:r>
      <w:r w:rsidR="008A5453">
        <w:t>smlouvy</w:t>
      </w:r>
      <w:r w:rsidR="008A5453" w:rsidRPr="00540785">
        <w:t xml:space="preserve"> a </w:t>
      </w:r>
      <w:r w:rsidR="0058774B" w:rsidRPr="00540785">
        <w:t>metadat srozuměn</w:t>
      </w:r>
      <w:r w:rsidR="008A5453">
        <w:t xml:space="preserve">. Uveřejnění smlouvy v registru smluv </w:t>
      </w:r>
      <w:r w:rsidR="008A5453" w:rsidRPr="00540785">
        <w:t xml:space="preserve">zajistí </w:t>
      </w:r>
      <w:r w:rsidR="008A5453">
        <w:t>kupující.</w:t>
      </w:r>
      <w:r w:rsidR="008A5453" w:rsidRPr="00540785">
        <w:t xml:space="preserve"> Pro účely uveřejnění </w:t>
      </w:r>
      <w:r w:rsidR="008A5453">
        <w:t>smlouvy</w:t>
      </w:r>
      <w:r w:rsidR="008A5453" w:rsidRPr="00540785">
        <w:t xml:space="preserve"> v registru smluv smluvní strany prohlašují, že žádné ustanovení </w:t>
      </w:r>
      <w:r w:rsidR="008A5453">
        <w:t>smlouvy</w:t>
      </w:r>
      <w:r w:rsidR="008A5453" w:rsidRPr="00540785">
        <w:t xml:space="preserve"> nepovažují za</w:t>
      </w:r>
      <w:r w:rsidR="00225BC7">
        <w:t> </w:t>
      </w:r>
      <w:r w:rsidR="008A5453" w:rsidRPr="00540785">
        <w:t xml:space="preserve">obchodní tajemství. </w:t>
      </w:r>
    </w:p>
    <w:p w14:paraId="17A3B7D2" w14:textId="77777777" w:rsidR="00F05D78" w:rsidRPr="009C49F7" w:rsidRDefault="00F05D78" w:rsidP="007D4296">
      <w:pPr>
        <w:spacing w:before="0" w:after="0"/>
        <w:rPr>
          <w:color w:val="000000"/>
        </w:rPr>
      </w:pPr>
      <w:r w:rsidRPr="001F3CDA">
        <w:rPr>
          <w:color w:val="000000"/>
        </w:rPr>
        <w:t>12.</w:t>
      </w:r>
      <w:r w:rsidR="006108EE">
        <w:rPr>
          <w:color w:val="000000"/>
        </w:rPr>
        <w:t>2</w:t>
      </w:r>
      <w:r w:rsidRPr="001F3CDA">
        <w:rPr>
          <w:color w:val="000000"/>
        </w:rPr>
        <w:tab/>
      </w:r>
      <w:r w:rsidR="006D6769" w:rsidRPr="00E93582">
        <w:rPr>
          <w:color w:val="000000"/>
        </w:rPr>
        <w:t>Znění této smlouvy je konečné a neměnné</w:t>
      </w:r>
      <w:r w:rsidR="006D6769" w:rsidRPr="00254D8E">
        <w:rPr>
          <w:color w:val="000000"/>
        </w:rPr>
        <w:t xml:space="preserve">. Případné změny </w:t>
      </w:r>
      <w:r w:rsidR="006D6769" w:rsidRPr="00254D8E">
        <w:t xml:space="preserve">této smlouvy lze provádět pouze formou písemných dodatků </w:t>
      </w:r>
      <w:r w:rsidR="0058774B" w:rsidRPr="00254D8E">
        <w:t>podepsaných smluvními</w:t>
      </w:r>
      <w:r w:rsidR="006D6769" w:rsidRPr="00254D8E">
        <w:t xml:space="preserve"> stranami</w:t>
      </w:r>
      <w:r w:rsidRPr="009C49F7">
        <w:t>.</w:t>
      </w:r>
    </w:p>
    <w:p w14:paraId="7ECFC302" w14:textId="77777777" w:rsidR="00F05D78" w:rsidRDefault="00F05D78" w:rsidP="00F05D78">
      <w:pPr>
        <w:spacing w:before="120" w:after="0"/>
        <w:rPr>
          <w:color w:val="000000"/>
        </w:rPr>
      </w:pPr>
      <w:r w:rsidRPr="009C49F7">
        <w:rPr>
          <w:color w:val="000000"/>
        </w:rPr>
        <w:t>12.</w:t>
      </w:r>
      <w:r w:rsidR="006108EE">
        <w:rPr>
          <w:color w:val="000000"/>
        </w:rPr>
        <w:t>3</w:t>
      </w:r>
      <w:r w:rsidRPr="009C49F7">
        <w:rPr>
          <w:color w:val="000000"/>
        </w:rPr>
        <w:tab/>
        <w:t>Osoba oprávněná jednat za kupujícího ve věcech technických je oprávněna k převzetí předmětu koupě od prodávajícího</w:t>
      </w:r>
      <w:r w:rsidR="00F6387A" w:rsidRPr="009C49F7">
        <w:rPr>
          <w:color w:val="000000"/>
        </w:rPr>
        <w:t xml:space="preserve"> a podpisu předávacího protokolu</w:t>
      </w:r>
      <w:r w:rsidRPr="009C49F7">
        <w:rPr>
          <w:color w:val="000000"/>
        </w:rPr>
        <w:t>.</w:t>
      </w:r>
    </w:p>
    <w:p w14:paraId="03792E20" w14:textId="77777777" w:rsidR="006F1B4B" w:rsidRDefault="006F1B4B" w:rsidP="006F1B4B">
      <w:pPr>
        <w:ind w:left="600" w:hanging="600"/>
        <w:rPr>
          <w:rFonts w:cs="Arial"/>
        </w:rPr>
      </w:pPr>
      <w:r w:rsidRPr="00D66468">
        <w:rPr>
          <w:rFonts w:cs="Arial"/>
          <w:color w:val="000000"/>
        </w:rPr>
        <w:t>12.</w:t>
      </w:r>
      <w:r w:rsidR="006108EE">
        <w:rPr>
          <w:rFonts w:cs="Arial"/>
          <w:color w:val="000000"/>
        </w:rPr>
        <w:t>4</w:t>
      </w:r>
      <w:r w:rsidRPr="00D66468">
        <w:rPr>
          <w:rFonts w:cs="Arial"/>
          <w:color w:val="000000"/>
        </w:rPr>
        <w:tab/>
        <w:t xml:space="preserve">Doručování písemností </w:t>
      </w:r>
      <w:r w:rsidR="002758CC">
        <w:rPr>
          <w:rFonts w:cs="Arial"/>
          <w:color w:val="000000"/>
        </w:rPr>
        <w:t xml:space="preserve">mezi smluvními stranami </w:t>
      </w:r>
      <w:r w:rsidR="00C860C7">
        <w:rPr>
          <w:rFonts w:cs="Arial"/>
          <w:color w:val="000000"/>
        </w:rPr>
        <w:t>bude</w:t>
      </w:r>
      <w:r w:rsidR="005B62EF">
        <w:rPr>
          <w:rFonts w:cs="Arial"/>
          <w:color w:val="000000"/>
        </w:rPr>
        <w:t xml:space="preserve"> </w:t>
      </w:r>
      <w:r w:rsidRPr="00D66468">
        <w:rPr>
          <w:rFonts w:cs="Arial"/>
          <w:color w:val="000000"/>
        </w:rPr>
        <w:t>provádě</w:t>
      </w:r>
      <w:r w:rsidR="00F30433">
        <w:rPr>
          <w:rFonts w:cs="Arial"/>
          <w:color w:val="000000"/>
        </w:rPr>
        <w:t>no</w:t>
      </w:r>
      <w:r w:rsidR="005B62EF">
        <w:rPr>
          <w:rFonts w:cs="Arial"/>
          <w:color w:val="000000"/>
        </w:rPr>
        <w:t xml:space="preserve"> </w:t>
      </w:r>
      <w:r w:rsidRPr="00D66468">
        <w:rPr>
          <w:rFonts w:cs="Arial"/>
          <w:color w:val="000000"/>
        </w:rPr>
        <w:t>na adresy pro doručování korespondence uvedené v záhlaví této smlouvy</w:t>
      </w:r>
      <w:r w:rsidR="00C860C7">
        <w:rPr>
          <w:rFonts w:cs="Arial"/>
          <w:color w:val="000000"/>
        </w:rPr>
        <w:t xml:space="preserve"> (s výjimkou uvedenou v čl. 10. odst. 10.1 a</w:t>
      </w:r>
      <w:r w:rsidR="005E6716">
        <w:rPr>
          <w:rFonts w:cs="Arial"/>
          <w:color w:val="000000"/>
        </w:rPr>
        <w:t> </w:t>
      </w:r>
      <w:r w:rsidR="00C860C7">
        <w:rPr>
          <w:rFonts w:cs="Arial"/>
          <w:color w:val="000000"/>
        </w:rPr>
        <w:t>10.2 této smlouvy)</w:t>
      </w:r>
      <w:r w:rsidRPr="00D66468">
        <w:rPr>
          <w:rFonts w:cs="Arial"/>
          <w:color w:val="000000"/>
        </w:rPr>
        <w:t xml:space="preserve">, a to doporučeně, nebo osobně proti potvrzení o převzetí; v případě, že smluvní strana odmítne doručovanou zásilku převzít, platí den odmítnutí převzetí za den doručení. </w:t>
      </w:r>
      <w:r w:rsidRPr="00D66468">
        <w:rPr>
          <w:rFonts w:cs="Arial"/>
        </w:rPr>
        <w:t>Za písemnou formu nebude pro tento účel považována výměna e-mailových či jiných elektronických zpráv.</w:t>
      </w:r>
    </w:p>
    <w:p w14:paraId="5AEB219E" w14:textId="77777777" w:rsidR="001B6712" w:rsidRDefault="00F05D78" w:rsidP="00BB6D9D">
      <w:pPr>
        <w:spacing w:before="0" w:after="0"/>
        <w:rPr>
          <w:color w:val="000000"/>
        </w:rPr>
      </w:pPr>
      <w:r w:rsidRPr="007C3E05">
        <w:rPr>
          <w:color w:val="000000"/>
        </w:rPr>
        <w:t>12</w:t>
      </w:r>
      <w:r w:rsidR="00E8131C">
        <w:rPr>
          <w:color w:val="000000"/>
        </w:rPr>
        <w:t>.</w:t>
      </w:r>
      <w:r w:rsidR="006108EE">
        <w:rPr>
          <w:color w:val="000000"/>
        </w:rPr>
        <w:t>5</w:t>
      </w:r>
      <w:r w:rsidRPr="007C3E05">
        <w:rPr>
          <w:color w:val="000000"/>
        </w:rPr>
        <w:tab/>
      </w:r>
      <w:r w:rsidR="001B6712" w:rsidRPr="007C3E05">
        <w:rPr>
          <w:color w:val="000000"/>
        </w:rPr>
        <w:t>Smlouva je vyhotovena ve čtyřech stejnopisech, přičemž každá smluvní stran</w:t>
      </w:r>
      <w:r w:rsidR="00366F03">
        <w:rPr>
          <w:color w:val="000000"/>
        </w:rPr>
        <w:t>a</w:t>
      </w:r>
      <w:r w:rsidR="001B6712" w:rsidRPr="007C3E05">
        <w:rPr>
          <w:color w:val="000000"/>
        </w:rPr>
        <w:t xml:space="preserve"> obdrží po</w:t>
      </w:r>
      <w:r w:rsidR="00FF5812">
        <w:rPr>
          <w:color w:val="000000"/>
        </w:rPr>
        <w:t> </w:t>
      </w:r>
      <w:r w:rsidR="001B6712" w:rsidRPr="007C3E05">
        <w:rPr>
          <w:color w:val="000000"/>
        </w:rPr>
        <w:t>dvou stejnopisech.</w:t>
      </w:r>
    </w:p>
    <w:p w14:paraId="097599BF" w14:textId="77777777" w:rsidR="00F05D78" w:rsidRPr="00E4224C" w:rsidRDefault="00F05D78" w:rsidP="00F05D78">
      <w:pPr>
        <w:spacing w:before="120" w:after="0"/>
        <w:rPr>
          <w:color w:val="000000"/>
        </w:rPr>
      </w:pPr>
      <w:r>
        <w:rPr>
          <w:color w:val="000000"/>
        </w:rPr>
        <w:t>12.</w:t>
      </w:r>
      <w:r w:rsidR="006108EE">
        <w:rPr>
          <w:color w:val="000000"/>
        </w:rPr>
        <w:t>6</w:t>
      </w:r>
      <w:r w:rsidRPr="00E4224C">
        <w:rPr>
          <w:color w:val="000000"/>
        </w:rPr>
        <w:tab/>
      </w:r>
      <w:r w:rsidR="001B6712" w:rsidRPr="00E4224C">
        <w:rPr>
          <w:color w:val="000000"/>
        </w:rPr>
        <w:t>Smluvní strany prohlašují, že t</w:t>
      </w:r>
      <w:r w:rsidR="001B6712">
        <w:rPr>
          <w:color w:val="000000"/>
        </w:rPr>
        <w:t>u</w:t>
      </w:r>
      <w:r w:rsidR="001B6712" w:rsidRPr="00E4224C">
        <w:rPr>
          <w:color w:val="000000"/>
        </w:rPr>
        <w:t>t</w:t>
      </w:r>
      <w:r w:rsidR="001B6712">
        <w:rPr>
          <w:color w:val="000000"/>
        </w:rPr>
        <w:t>o</w:t>
      </w:r>
      <w:r w:rsidR="001B6712" w:rsidRPr="00E4224C">
        <w:rPr>
          <w:color w:val="000000"/>
        </w:rPr>
        <w:t xml:space="preserve"> smlouv</w:t>
      </w:r>
      <w:r w:rsidR="001B6712">
        <w:rPr>
          <w:color w:val="000000"/>
        </w:rPr>
        <w:t xml:space="preserve">u uzavřely </w:t>
      </w:r>
      <w:r w:rsidR="00B65BE0">
        <w:rPr>
          <w:color w:val="000000"/>
        </w:rPr>
        <w:t>určitě, vážně a srozumitelně, že je projevem jejich pravé a svobodné vůle</w:t>
      </w:r>
      <w:r w:rsidR="006F5685">
        <w:rPr>
          <w:color w:val="000000"/>
        </w:rPr>
        <w:t>,</w:t>
      </w:r>
      <w:r w:rsidR="00B65BE0">
        <w:rPr>
          <w:color w:val="000000"/>
        </w:rPr>
        <w:t xml:space="preserve"> a na důkaz </w:t>
      </w:r>
      <w:r w:rsidR="001B6712" w:rsidRPr="00E4224C">
        <w:rPr>
          <w:color w:val="000000"/>
        </w:rPr>
        <w:t>toho</w:t>
      </w:r>
      <w:r w:rsidR="00B65BE0">
        <w:rPr>
          <w:color w:val="000000"/>
        </w:rPr>
        <w:t>to</w:t>
      </w:r>
      <w:r w:rsidR="001B6712" w:rsidRPr="00E4224C">
        <w:rPr>
          <w:color w:val="000000"/>
        </w:rPr>
        <w:t xml:space="preserve"> připojují své podpisy</w:t>
      </w:r>
      <w:r w:rsidR="001B6712">
        <w:rPr>
          <w:color w:val="000000"/>
        </w:rPr>
        <w:t>.</w:t>
      </w:r>
    </w:p>
    <w:p w14:paraId="7F97E4B6" w14:textId="77777777" w:rsidR="001B6712" w:rsidRDefault="00832F2E" w:rsidP="001B6712">
      <w:pPr>
        <w:spacing w:before="120" w:after="0"/>
        <w:rPr>
          <w:color w:val="000000"/>
        </w:rPr>
      </w:pPr>
      <w:r>
        <w:rPr>
          <w:color w:val="000000"/>
        </w:rPr>
        <w:t>12.</w:t>
      </w:r>
      <w:r w:rsidR="006108EE">
        <w:rPr>
          <w:color w:val="000000"/>
        </w:rPr>
        <w:t>7</w:t>
      </w:r>
      <w:r w:rsidR="00225BC7">
        <w:rPr>
          <w:color w:val="000000"/>
        </w:rPr>
        <w:tab/>
      </w:r>
      <w:r w:rsidR="001B6712" w:rsidRPr="00E4224C">
        <w:rPr>
          <w:color w:val="000000"/>
        </w:rPr>
        <w:t>Nedílnou součástí smlouvy j</w:t>
      </w:r>
      <w:r w:rsidR="001B6712">
        <w:rPr>
          <w:color w:val="000000"/>
        </w:rPr>
        <w:t>e:</w:t>
      </w:r>
    </w:p>
    <w:p w14:paraId="012E2065" w14:textId="77777777" w:rsidR="001B6712" w:rsidRDefault="001B6712" w:rsidP="001B6712">
      <w:pPr>
        <w:spacing w:before="60" w:after="0"/>
        <w:ind w:left="993" w:firstLine="0"/>
      </w:pPr>
      <w:r>
        <w:t>Příloha č. 1 – Technick</w:t>
      </w:r>
      <w:r w:rsidR="007A2783">
        <w:t>á specifikace</w:t>
      </w:r>
    </w:p>
    <w:p w14:paraId="619D62FC" w14:textId="77777777" w:rsidR="00BD418F" w:rsidRDefault="00BD418F" w:rsidP="001B6712">
      <w:pPr>
        <w:spacing w:before="60" w:after="0"/>
        <w:ind w:left="993" w:firstLine="0"/>
      </w:pPr>
      <w:r>
        <w:t xml:space="preserve">Příloha č. 2 – Nabídková cena </w:t>
      </w:r>
      <w:r w:rsidR="00D30026">
        <w:t xml:space="preserve">prodávajícího </w:t>
      </w:r>
      <w:r>
        <w:t xml:space="preserve">bez DPH </w:t>
      </w:r>
    </w:p>
    <w:p w14:paraId="6DEB4266" w14:textId="77777777" w:rsidR="00DB74DC" w:rsidRDefault="00DB74DC" w:rsidP="007D4B2C">
      <w:pPr>
        <w:spacing w:before="60" w:after="0"/>
        <w:ind w:left="993" w:firstLine="0"/>
      </w:pPr>
    </w:p>
    <w:p w14:paraId="755F3B16" w14:textId="77777777" w:rsidR="00AA2860" w:rsidRDefault="00E4224C" w:rsidP="009429A0">
      <w:pPr>
        <w:keepNext/>
        <w:tabs>
          <w:tab w:val="left" w:pos="5529"/>
        </w:tabs>
        <w:spacing w:before="240" w:after="0"/>
      </w:pPr>
      <w:r w:rsidRPr="00E4224C">
        <w:t>V </w:t>
      </w:r>
      <w:r w:rsidRPr="002B6D20">
        <w:rPr>
          <w:highlight w:val="yellow"/>
        </w:rPr>
        <w:t>_____</w:t>
      </w:r>
      <w:r w:rsidR="00F05D78" w:rsidRPr="002B6D20">
        <w:rPr>
          <w:highlight w:val="yellow"/>
        </w:rPr>
        <w:t>___</w:t>
      </w:r>
      <w:r w:rsidRPr="00E4224C">
        <w:t xml:space="preserve"> dne</w:t>
      </w:r>
      <w:r>
        <w:t xml:space="preserve"> </w:t>
      </w:r>
      <w:r w:rsidRPr="002B6D20">
        <w:rPr>
          <w:highlight w:val="yellow"/>
        </w:rPr>
        <w:t>_____</w:t>
      </w:r>
      <w:r>
        <w:tab/>
      </w:r>
      <w:r w:rsidRPr="00E4224C">
        <w:t>V Praze dne</w:t>
      </w:r>
      <w:r>
        <w:t xml:space="preserve"> </w:t>
      </w:r>
      <w:r w:rsidRPr="00E4224C">
        <w:t>_____</w:t>
      </w:r>
    </w:p>
    <w:p w14:paraId="616ABAE5" w14:textId="77777777" w:rsidR="006F5685" w:rsidRDefault="006F5685" w:rsidP="007A4B29">
      <w:pPr>
        <w:keepNext/>
        <w:tabs>
          <w:tab w:val="left" w:pos="5529"/>
        </w:tabs>
        <w:spacing w:before="120" w:after="0"/>
      </w:pPr>
    </w:p>
    <w:p w14:paraId="5690BF6D" w14:textId="77777777" w:rsidR="00E4224C" w:rsidRDefault="00F05D78" w:rsidP="007A4B29">
      <w:pPr>
        <w:keepNext/>
        <w:tabs>
          <w:tab w:val="left" w:pos="5529"/>
        </w:tabs>
        <w:spacing w:before="120" w:after="0"/>
      </w:pPr>
      <w:r>
        <w:t>p</w:t>
      </w:r>
      <w:r w:rsidR="003B2A97" w:rsidRPr="00E4224C">
        <w:t>rodávající</w:t>
      </w:r>
      <w:r w:rsidR="00E4224C" w:rsidRPr="00E4224C">
        <w:t>:</w:t>
      </w:r>
      <w:r w:rsidR="00E4224C">
        <w:tab/>
      </w:r>
      <w:r>
        <w:t>k</w:t>
      </w:r>
      <w:r w:rsidR="003B2A97" w:rsidRPr="00E4224C">
        <w:t>upující</w:t>
      </w:r>
      <w:r w:rsidR="00E4224C" w:rsidRPr="00E4224C">
        <w:t>:</w:t>
      </w:r>
    </w:p>
    <w:p w14:paraId="0A0CA971" w14:textId="77777777" w:rsidR="00E4224C" w:rsidRDefault="00E4224C" w:rsidP="007A4B29">
      <w:pPr>
        <w:keepNext/>
        <w:tabs>
          <w:tab w:val="center" w:pos="1701"/>
          <w:tab w:val="left" w:pos="5529"/>
          <w:tab w:val="center" w:pos="6663"/>
        </w:tabs>
        <w:spacing w:before="120" w:after="0"/>
        <w:ind w:left="0" w:firstLine="0"/>
        <w:rPr>
          <w:color w:val="000000"/>
        </w:rPr>
      </w:pPr>
    </w:p>
    <w:p w14:paraId="31D1333F" w14:textId="77777777" w:rsidR="00DB74DC" w:rsidRDefault="00DB74DC" w:rsidP="007A4B29">
      <w:pPr>
        <w:keepNext/>
        <w:tabs>
          <w:tab w:val="center" w:pos="1701"/>
          <w:tab w:val="left" w:pos="5529"/>
          <w:tab w:val="center" w:pos="6663"/>
        </w:tabs>
        <w:spacing w:before="120" w:after="0"/>
        <w:ind w:left="0" w:firstLine="0"/>
        <w:rPr>
          <w:color w:val="000000"/>
        </w:rPr>
      </w:pPr>
    </w:p>
    <w:p w14:paraId="41A7C60A" w14:textId="77777777" w:rsidR="007A4B29" w:rsidRDefault="007A4B29" w:rsidP="007A4B29">
      <w:pPr>
        <w:keepNext/>
        <w:tabs>
          <w:tab w:val="center" w:pos="1701"/>
          <w:tab w:val="left" w:pos="5529"/>
          <w:tab w:val="center" w:pos="6663"/>
        </w:tabs>
        <w:spacing w:before="120" w:after="0"/>
        <w:ind w:left="0" w:firstLine="0"/>
        <w:rPr>
          <w:color w:val="000000"/>
        </w:rPr>
      </w:pPr>
    </w:p>
    <w:p w14:paraId="4C1AC49A" w14:textId="681D1752" w:rsidR="00E4224C" w:rsidRDefault="00E4224C" w:rsidP="007D4B2C">
      <w:pPr>
        <w:keepNext/>
        <w:tabs>
          <w:tab w:val="center" w:pos="1701"/>
          <w:tab w:val="center" w:pos="6946"/>
        </w:tabs>
        <w:spacing w:before="0" w:after="0"/>
        <w:ind w:left="0" w:firstLine="0"/>
        <w:jc w:val="left"/>
      </w:pPr>
      <w:r>
        <w:tab/>
      </w:r>
      <w:r w:rsidRPr="002B6D20">
        <w:rPr>
          <w:highlight w:val="yellow"/>
        </w:rPr>
        <w:t>________________________</w:t>
      </w:r>
      <w:r>
        <w:tab/>
        <w:t>________________________</w:t>
      </w:r>
    </w:p>
    <w:p w14:paraId="39F51FFD" w14:textId="77777777" w:rsidR="009638B7" w:rsidRPr="00B83AE3" w:rsidRDefault="009638B7" w:rsidP="00E4224C">
      <w:pPr>
        <w:tabs>
          <w:tab w:val="center" w:pos="1701"/>
          <w:tab w:val="center" w:pos="6946"/>
        </w:tabs>
        <w:spacing w:before="0" w:after="0"/>
        <w:ind w:left="0" w:firstLine="0"/>
        <w:jc w:val="left"/>
        <w:rPr>
          <w:b/>
          <w:bCs/>
        </w:rPr>
      </w:pPr>
      <w:r>
        <w:tab/>
      </w:r>
      <w:r>
        <w:tab/>
      </w:r>
      <w:r w:rsidRPr="00B83AE3">
        <w:rPr>
          <w:b/>
          <w:bCs/>
        </w:rPr>
        <w:t>Ing. Tomáš Kendík</w:t>
      </w:r>
    </w:p>
    <w:p w14:paraId="0BD8F0CC" w14:textId="3F1493AF" w:rsidR="009638B7" w:rsidRPr="00E4224C" w:rsidRDefault="009638B7" w:rsidP="00E4224C">
      <w:pPr>
        <w:tabs>
          <w:tab w:val="center" w:pos="1701"/>
          <w:tab w:val="center" w:pos="6946"/>
        </w:tabs>
        <w:spacing w:before="0" w:after="0"/>
        <w:ind w:left="0" w:firstLine="0"/>
        <w:jc w:val="left"/>
      </w:pPr>
      <w:r>
        <w:tab/>
      </w:r>
      <w:r w:rsidR="004228DA">
        <w:tab/>
      </w:r>
      <w:r>
        <w:t>ředitel sekce správy povodí</w:t>
      </w:r>
    </w:p>
    <w:p w14:paraId="1C9A8B51" w14:textId="77777777" w:rsidR="00E4224C" w:rsidRDefault="00E4224C" w:rsidP="00E4224C">
      <w:pPr>
        <w:tabs>
          <w:tab w:val="center" w:pos="1701"/>
          <w:tab w:val="center" w:pos="6946"/>
        </w:tabs>
        <w:spacing w:before="0" w:after="0"/>
        <w:ind w:left="0" w:firstLine="0"/>
        <w:rPr>
          <w:color w:val="000000"/>
        </w:rPr>
      </w:pPr>
      <w:r>
        <w:tab/>
      </w:r>
      <w:r>
        <w:tab/>
      </w:r>
      <w:r w:rsidRPr="00E4224C">
        <w:t>Povodí Vltavy, státní podnik</w:t>
      </w:r>
    </w:p>
    <w:p w14:paraId="6FDF67A8" w14:textId="77777777" w:rsidR="00AA2860" w:rsidRDefault="00AA2860" w:rsidP="002F130C">
      <w:pPr>
        <w:ind w:left="1701" w:hanging="1701"/>
        <w:outlineLvl w:val="0"/>
        <w:rPr>
          <w:b/>
          <w:sz w:val="28"/>
          <w:szCs w:val="28"/>
          <w:u w:val="single"/>
        </w:rPr>
      </w:pPr>
      <w:r>
        <w:rPr>
          <w:sz w:val="22"/>
        </w:rPr>
        <w:br w:type="page"/>
      </w:r>
      <w:r w:rsidR="001F3CDA" w:rsidRPr="002B6D20">
        <w:rPr>
          <w:b/>
          <w:sz w:val="28"/>
          <w:szCs w:val="28"/>
          <w:highlight w:val="yellow"/>
          <w:u w:val="single"/>
        </w:rPr>
        <w:lastRenderedPageBreak/>
        <w:t>Příloha č. 1 smlouvy - Technick</w:t>
      </w:r>
      <w:r w:rsidR="0029662D">
        <w:rPr>
          <w:b/>
          <w:sz w:val="28"/>
          <w:szCs w:val="28"/>
          <w:highlight w:val="yellow"/>
          <w:u w:val="single"/>
        </w:rPr>
        <w:t>á</w:t>
      </w:r>
      <w:r w:rsidR="001F3CDA" w:rsidRPr="002B6D20">
        <w:rPr>
          <w:b/>
          <w:sz w:val="28"/>
          <w:szCs w:val="28"/>
          <w:highlight w:val="yellow"/>
          <w:u w:val="single"/>
        </w:rPr>
        <w:t xml:space="preserve"> </w:t>
      </w:r>
      <w:r w:rsidR="0029662D">
        <w:rPr>
          <w:b/>
          <w:sz w:val="28"/>
          <w:szCs w:val="28"/>
          <w:highlight w:val="yellow"/>
          <w:u w:val="single"/>
        </w:rPr>
        <w:t>specifikace</w:t>
      </w:r>
      <w:r w:rsidR="002B6D20" w:rsidRPr="002B6D20">
        <w:rPr>
          <w:b/>
          <w:sz w:val="28"/>
          <w:szCs w:val="28"/>
          <w:highlight w:val="yellow"/>
          <w:u w:val="single"/>
        </w:rPr>
        <w:t xml:space="preserve"> předmětu koupě</w:t>
      </w:r>
    </w:p>
    <w:p w14:paraId="689891F0" w14:textId="77777777" w:rsidR="007374EC" w:rsidRDefault="00F83C3B" w:rsidP="007374EC">
      <w:pPr>
        <w:ind w:left="1701" w:hanging="1701"/>
        <w:outlineLvl w:val="0"/>
        <w:rPr>
          <w:sz w:val="22"/>
        </w:rPr>
      </w:pPr>
      <w:r>
        <w:rPr>
          <w:sz w:val="22"/>
        </w:rPr>
        <w:t>č</w:t>
      </w:r>
      <w:r w:rsidR="002B6D20">
        <w:rPr>
          <w:sz w:val="22"/>
        </w:rPr>
        <w:t>. smlouvy kupujícího:</w:t>
      </w:r>
      <w:r w:rsidR="007374EC" w:rsidRPr="007374EC">
        <w:t xml:space="preserve"> </w:t>
      </w:r>
      <w:r w:rsidR="007374EC" w:rsidRPr="007374EC">
        <w:rPr>
          <w:sz w:val="22"/>
        </w:rPr>
        <w:t>PVL-</w:t>
      </w:r>
      <w:r w:rsidR="0058774B">
        <w:rPr>
          <w:sz w:val="22"/>
        </w:rPr>
        <w:t>xxxx</w:t>
      </w:r>
      <w:r w:rsidR="007374EC" w:rsidRPr="007374EC">
        <w:rPr>
          <w:sz w:val="22"/>
        </w:rPr>
        <w:t>/202</w:t>
      </w:r>
      <w:r w:rsidR="0058774B">
        <w:rPr>
          <w:sz w:val="22"/>
        </w:rPr>
        <w:t>5</w:t>
      </w:r>
      <w:r w:rsidR="007374EC" w:rsidRPr="007374EC">
        <w:rPr>
          <w:sz w:val="22"/>
        </w:rPr>
        <w:t>/SML</w:t>
      </w:r>
    </w:p>
    <w:p w14:paraId="40239268" w14:textId="77777777" w:rsidR="00045147" w:rsidRDefault="00045147" w:rsidP="007374EC">
      <w:pPr>
        <w:ind w:left="1701" w:hanging="1701"/>
        <w:outlineLvl w:val="0"/>
      </w:pPr>
      <w:r>
        <w:t>Technick</w:t>
      </w:r>
      <w:r w:rsidR="001E15CF">
        <w:t>á specifikace</w:t>
      </w:r>
      <w:r w:rsidRPr="00F53571">
        <w:t xml:space="preserve"> předmětu </w:t>
      </w:r>
      <w:r w:rsidR="001B245F">
        <w:t>koupě</w:t>
      </w:r>
      <w:r>
        <w:t>: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4819"/>
        <w:gridCol w:w="1704"/>
        <w:gridCol w:w="7"/>
        <w:gridCol w:w="1124"/>
      </w:tblGrid>
      <w:tr w:rsidR="004228DA" w:rsidRPr="006252AD" w14:paraId="2B2DDC0A" w14:textId="77777777" w:rsidTr="007D4B2C">
        <w:trPr>
          <w:trHeight w:val="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B4810A" w14:textId="77777777" w:rsidR="002B6D20" w:rsidRPr="006252AD" w:rsidRDefault="0058774B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lang w:eastAsia="cs-CZ"/>
              </w:rPr>
            </w:pPr>
            <w:r w:rsidRPr="006252AD">
              <w:rPr>
                <w:rFonts w:cs="Arial"/>
                <w:b/>
                <w:bCs/>
                <w:lang w:eastAsia="cs-CZ"/>
              </w:rPr>
              <w:t>A – absolutní</w:t>
            </w:r>
            <w:r w:rsidR="002B6D20" w:rsidRPr="006252AD">
              <w:rPr>
                <w:rFonts w:cs="Arial"/>
                <w:b/>
                <w:bCs/>
                <w:lang w:eastAsia="cs-CZ"/>
              </w:rPr>
              <w:t xml:space="preserve"> požadavek         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2DA2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lang w:eastAsia="cs-CZ"/>
              </w:rPr>
            </w:pPr>
            <w:r w:rsidRPr="006252AD">
              <w:rPr>
                <w:rFonts w:cs="Arial"/>
                <w:b/>
                <w:bCs/>
                <w:lang w:eastAsia="cs-CZ"/>
              </w:rPr>
              <w:t>Specifikace požadavků zadavatele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2E60E5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lang w:eastAsia="cs-CZ"/>
              </w:rPr>
            </w:pPr>
            <w:r w:rsidRPr="006252AD">
              <w:rPr>
                <w:rFonts w:cs="Arial"/>
                <w:b/>
                <w:bCs/>
                <w:lang w:eastAsia="cs-CZ"/>
              </w:rPr>
              <w:t>Požadavky zadavatele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47D7C8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lang w:eastAsia="cs-CZ"/>
              </w:rPr>
            </w:pPr>
            <w:r w:rsidRPr="00D07D8C">
              <w:rPr>
                <w:rFonts w:cs="Arial"/>
                <w:b/>
                <w:bCs/>
                <w:highlight w:val="yellow"/>
                <w:lang w:eastAsia="cs-CZ"/>
              </w:rPr>
              <w:t>Parametry dodávky</w:t>
            </w:r>
          </w:p>
        </w:tc>
      </w:tr>
      <w:tr w:rsidR="004228DA" w:rsidRPr="006252AD" w14:paraId="42D617D6" w14:textId="77777777" w:rsidTr="007D4B2C">
        <w:trPr>
          <w:trHeight w:val="315"/>
        </w:trPr>
        <w:tc>
          <w:tcPr>
            <w:tcW w:w="8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5F30F2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sz w:val="24"/>
                <w:szCs w:val="24"/>
                <w:lang w:eastAsia="cs-CZ"/>
              </w:rPr>
            </w:pPr>
            <w:r w:rsidRPr="006252AD">
              <w:rPr>
                <w:rFonts w:cs="Arial"/>
                <w:b/>
                <w:bCs/>
                <w:sz w:val="24"/>
                <w:szCs w:val="24"/>
                <w:lang w:eastAsia="cs-CZ"/>
              </w:rPr>
              <w:t xml:space="preserve">A. </w:t>
            </w:r>
            <w:r>
              <w:rPr>
                <w:rFonts w:cs="Arial"/>
                <w:b/>
                <w:bCs/>
                <w:sz w:val="24"/>
                <w:szCs w:val="24"/>
                <w:lang w:eastAsia="cs-CZ"/>
              </w:rPr>
              <w:t>Technické zajištění analýzy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56810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228DA" w:rsidRPr="006252AD" w14:paraId="228AF9C6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D477B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C123F" w14:textId="3CDA6B08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Laboratorní technika dle ČSN ISO 15705 pro průchodnost </w:t>
            </w:r>
            <w:r w:rsidR="00A739B4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minimálně 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50 vzorků</w:t>
            </w:r>
            <w:r w:rsidR="00F61994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v jedné sérii stanovení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v každé jmenované laboratoři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4EF8D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C6F1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1306D923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DBD3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FEA6" w14:textId="77777777" w:rsidR="002B6D20" w:rsidRPr="006252AD" w:rsidRDefault="002B6D20" w:rsidP="00D87BC7">
            <w:pPr>
              <w:spacing w:before="0" w:after="0"/>
              <w:ind w:left="0" w:firstLine="0"/>
              <w:jc w:val="righ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B0DB5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9A5B4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</w:p>
        </w:tc>
      </w:tr>
      <w:tr w:rsidR="004228DA" w:rsidRPr="006252AD" w14:paraId="4289A457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D92D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5570" w14:textId="77777777" w:rsidR="002B6D20" w:rsidRPr="006252AD" w:rsidRDefault="002B6D20" w:rsidP="00A97766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cs-CZ"/>
              </w:rPr>
              <w:t>B</w:t>
            </w:r>
            <w:r w:rsidRPr="00A97766">
              <w:rPr>
                <w:rFonts w:cs="Arial"/>
                <w:b/>
                <w:bCs/>
                <w:sz w:val="24"/>
                <w:szCs w:val="24"/>
                <w:lang w:eastAsia="cs-CZ"/>
              </w:rPr>
              <w:t>. kyvetové testy pro stanovení parametru CHSK</w:t>
            </w:r>
            <w:r w:rsidRPr="000137D7">
              <w:rPr>
                <w:rFonts w:cs="Arial"/>
                <w:b/>
                <w:bCs/>
                <w:sz w:val="24"/>
                <w:szCs w:val="24"/>
                <w:vertAlign w:val="subscript"/>
                <w:lang w:eastAsia="cs-CZ"/>
              </w:rPr>
              <w:t>Cr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651A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19839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</w:p>
        </w:tc>
      </w:tr>
      <w:tr w:rsidR="004228DA" w:rsidRPr="006252AD" w14:paraId="61585E2A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6B15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2D76E" w14:textId="77777777" w:rsidR="002B6D20" w:rsidRPr="0058774B" w:rsidRDefault="000B432F" w:rsidP="00973327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vertAlign w:val="subscript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3</w:t>
            </w:r>
            <w:r w:rsidR="002B6D20">
              <w:rPr>
                <w:rFonts w:cs="Arial"/>
                <w:i/>
                <w:iCs/>
                <w:sz w:val="18"/>
                <w:szCs w:val="18"/>
                <w:lang w:eastAsia="cs-CZ"/>
              </w:rPr>
              <w:t>0 000 ks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(±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10 %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)</w:t>
            </w:r>
            <w:r w:rsidR="002B6D20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kyvet v</w:t>
            </w:r>
            <w:r w:rsidR="002B6D20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 kyvetových testech pro stanovení parametru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CHSK</w:t>
            </w:r>
            <w:r w:rsidR="0058774B" w:rsidRPr="00BB722C">
              <w:rPr>
                <w:rFonts w:cs="Arial"/>
                <w:i/>
                <w:iCs/>
                <w:sz w:val="18"/>
                <w:szCs w:val="18"/>
                <w:vertAlign w:val="subscript"/>
                <w:lang w:eastAsia="cs-CZ"/>
              </w:rPr>
              <w:t>Cr</w:t>
            </w:r>
            <w:r w:rsidR="0058774B">
              <w:rPr>
                <w:rFonts w:cs="Arial"/>
                <w:i/>
                <w:iCs/>
                <w:sz w:val="18"/>
                <w:szCs w:val="18"/>
                <w:vertAlign w:val="subscript"/>
                <w:lang w:eastAsia="cs-CZ"/>
              </w:rPr>
              <w:t xml:space="preserve">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(</w:t>
            </w:r>
            <w:r w:rsidR="002B6D20">
              <w:rPr>
                <w:rFonts w:cs="Arial"/>
                <w:i/>
                <w:iCs/>
                <w:sz w:val="18"/>
                <w:szCs w:val="18"/>
                <w:lang w:eastAsia="cs-CZ"/>
              </w:rPr>
              <w:t>v dílčích rozsazích)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3F6D" w14:textId="77777777" w:rsidR="002B6D20" w:rsidRDefault="002B6D20" w:rsidP="00CF41C8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rozsah stanovení </w:t>
            </w:r>
          </w:p>
          <w:p w14:paraId="7980EF5E" w14:textId="77777777" w:rsidR="002B6D20" w:rsidRPr="006252AD" w:rsidRDefault="002B6D20" w:rsidP="00CF41C8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5-1500 mg/l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BEC62" w14:textId="77777777" w:rsidR="002B6D20" w:rsidRPr="002B6D20" w:rsidRDefault="002B6D20" w:rsidP="00CF41C8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06B379D2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670C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AFF85" w14:textId="77777777" w:rsidR="002B6D20" w:rsidRPr="00973327" w:rsidRDefault="002B6D20" w:rsidP="00973327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>Ve všech dodávaných rozsazích stanovení prokázat měřením deklarované: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41B7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B16B9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</w:p>
        </w:tc>
      </w:tr>
      <w:tr w:rsidR="004228DA" w:rsidRPr="006252AD" w14:paraId="6671081E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53320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71131" w14:textId="77777777" w:rsidR="002B6D20" w:rsidRPr="00973327" w:rsidRDefault="002B6D20" w:rsidP="00DD53A1">
            <w:pPr>
              <w:numPr>
                <w:ilvl w:val="0"/>
                <w:numId w:val="40"/>
              </w:numPr>
              <w:spacing w:before="0" w:after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>meze stanovitelnosti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51FA" w14:textId="77777777" w:rsidR="002B6D20" w:rsidRPr="006252AD" w:rsidRDefault="002B6D20" w:rsidP="00CF41C8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dle rozsahu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4C11C" w14:textId="77777777" w:rsidR="002B6D20" w:rsidRPr="002B6D20" w:rsidRDefault="002B6D20" w:rsidP="00CF41C8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402BF5BB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1428A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2613A" w14:textId="77777777" w:rsidR="002B6D20" w:rsidRPr="00973327" w:rsidRDefault="002B6D20" w:rsidP="00DD53A1">
            <w:pPr>
              <w:numPr>
                <w:ilvl w:val="0"/>
                <w:numId w:val="40"/>
              </w:numPr>
              <w:spacing w:before="0" w:after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opakovatelnosti při </w:t>
            </w:r>
            <w:r w:rsidR="0058774B"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>měření reálných</w:t>
            </w:r>
            <w:r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vzorků kupujícího (vždy jeden vzorek na jeden rozsah v pěti opakováních),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8D7A6" w14:textId="77777777" w:rsid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pro hodnoty do 10 mg/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l 20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%</w:t>
            </w:r>
          </w:p>
          <w:p w14:paraId="5645AC28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pro hodnoty nad 10 mg/l  10%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A64DB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3FCD03E1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0549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677B1" w14:textId="77777777" w:rsidR="002B6D20" w:rsidRPr="00973327" w:rsidRDefault="002B6D20" w:rsidP="00973327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E</w:t>
            </w:r>
            <w:r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xspirace kyvetových testů při dodání 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A7A7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min. 6 měsíců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E9027" w14:textId="77777777" w:rsidR="002B6D20" w:rsidRPr="002B6D20" w:rsidRDefault="00C10639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6CF8D184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B52B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4F1B7" w14:textId="77777777" w:rsidR="002B6D20" w:rsidRPr="006252AD" w:rsidRDefault="001354F7" w:rsidP="00973327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Bezplatné z</w:t>
            </w:r>
            <w:r w:rsidR="002B6D20" w:rsidRPr="00973327">
              <w:rPr>
                <w:rFonts w:cs="Arial"/>
                <w:i/>
                <w:iCs/>
                <w:sz w:val="18"/>
                <w:szCs w:val="18"/>
                <w:lang w:eastAsia="cs-CZ"/>
              </w:rPr>
              <w:t>ajištění likvidace kyvetových testů s uvedením místa sběru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AAB5" w14:textId="77777777" w:rsidR="002B6D20" w:rsidRPr="006252AD" w:rsidRDefault="00C10639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6C88E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5974E85E" w14:textId="77777777" w:rsidTr="007D4B2C">
        <w:trPr>
          <w:trHeight w:val="315"/>
        </w:trPr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9E4E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cs-CZ"/>
              </w:rPr>
              <w:t>D</w:t>
            </w:r>
            <w:r w:rsidRPr="006252AD">
              <w:rPr>
                <w:rFonts w:cs="Arial"/>
                <w:b/>
                <w:bCs/>
                <w:sz w:val="24"/>
                <w:szCs w:val="24"/>
                <w:lang w:eastAsia="cs-CZ"/>
              </w:rPr>
              <w:t>. Další požadavky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8CD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b/>
                <w:bCs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4228DA" w:rsidRPr="006252AD" w14:paraId="3E97355D" w14:textId="77777777" w:rsidTr="007D4B2C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4B51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60AF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Instalace dodávané technologie v místě určení (Povodí Vltavy, státní podnik, VHL 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Praha, Č. Budějovice, </w:t>
            </w: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Plzeň)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CF98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2F8FF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72A6F9EE" w14:textId="77777777" w:rsidTr="007D4B2C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0BBF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8BDB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Servisní podpora: Reakční doba servisu od nahlášení závady do 24 hodin (telefon, e-mail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, komunikace v českém jazyce</w:t>
            </w: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), do 72 hodin (příjezd technika)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38DB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623C4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67FD633E" w14:textId="77777777" w:rsidTr="007D4B2C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F169A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BE3A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Základní sada spotřebního materiálu nutná pro instalaci a předvedení systému a základní nářadí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9E53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E952B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003EB48A" w14:textId="77777777" w:rsidTr="007D4B2C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2C71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F2F8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Základní školení HW a SW pro min. 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>1</w:t>
            </w: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osob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u (interně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v laboratořích</w:t>
            </w: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Povo</w:t>
            </w:r>
            <w:r w:rsidR="00C10639">
              <w:rPr>
                <w:rFonts w:cs="Arial"/>
                <w:i/>
                <w:iCs/>
                <w:sz w:val="18"/>
                <w:szCs w:val="18"/>
                <w:lang w:eastAsia="cs-CZ"/>
              </w:rPr>
              <w:t>dí Vltavy, státní podni</w:t>
            </w:r>
            <w:r w:rsidR="005C682F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k v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>odpovídající délce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011E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B9A64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33E7A4A3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D2E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EC1649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Záruční doba</w:t>
            </w:r>
            <w:r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laboratorní techniky spadající do technického </w:t>
            </w:r>
            <w:r w:rsidR="0058774B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zajištění </w:t>
            </w:r>
            <w:r w:rsidR="0058774B"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min.</w:t>
            </w: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 xml:space="preserve"> 24 měsíců 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1FB5B1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  <w:r w:rsidRPr="006252AD">
              <w:rPr>
                <w:rFonts w:cs="Arial"/>
                <w:i/>
                <w:iCs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A04D0" w14:textId="77777777" w:rsidR="002B6D20" w:rsidRPr="002B6D20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</w:pPr>
            <w:r w:rsidRPr="002B6D20">
              <w:rPr>
                <w:rFonts w:cs="Arial"/>
                <w:i/>
                <w:iCs/>
                <w:sz w:val="18"/>
                <w:szCs w:val="18"/>
                <w:highlight w:val="yellow"/>
                <w:lang w:eastAsia="cs-CZ"/>
              </w:rPr>
              <w:t>X</w:t>
            </w:r>
          </w:p>
        </w:tc>
      </w:tr>
      <w:tr w:rsidR="004228DA" w:rsidRPr="006252AD" w14:paraId="3AD0E807" w14:textId="77777777" w:rsidTr="007D4B2C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E28C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ECD4" w14:textId="77777777" w:rsidR="002B6D20" w:rsidRPr="006252AD" w:rsidRDefault="002B6D20" w:rsidP="00385EAE">
            <w:pPr>
              <w:spacing w:before="0" w:after="0"/>
              <w:ind w:left="0" w:firstLine="0"/>
              <w:jc w:val="left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3DEF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C727" w14:textId="77777777" w:rsidR="002B6D20" w:rsidRPr="006252AD" w:rsidRDefault="002B6D20" w:rsidP="00D87BC7">
            <w:pPr>
              <w:spacing w:before="0" w:after="0"/>
              <w:ind w:left="0" w:firstLine="0"/>
              <w:jc w:val="center"/>
              <w:rPr>
                <w:rFonts w:cs="Arial"/>
                <w:i/>
                <w:iCs/>
                <w:sz w:val="18"/>
                <w:szCs w:val="18"/>
                <w:lang w:eastAsia="cs-CZ"/>
              </w:rPr>
            </w:pPr>
          </w:p>
        </w:tc>
      </w:tr>
    </w:tbl>
    <w:p w14:paraId="7B622B9B" w14:textId="77777777" w:rsidR="00045147" w:rsidRDefault="00045147" w:rsidP="00045147">
      <w:pPr>
        <w:spacing w:before="0" w:after="0"/>
        <w:ind w:left="284" w:firstLine="0"/>
      </w:pPr>
    </w:p>
    <w:p w14:paraId="002FDC10" w14:textId="77777777" w:rsidR="00BB722C" w:rsidRDefault="00BB722C" w:rsidP="001F3CDA">
      <w:pPr>
        <w:ind w:left="0" w:firstLine="0"/>
        <w:rPr>
          <w:b/>
          <w:sz w:val="28"/>
          <w:szCs w:val="28"/>
          <w:u w:val="single"/>
        </w:rPr>
      </w:pPr>
    </w:p>
    <w:p w14:paraId="471A03F0" w14:textId="77777777" w:rsidR="001F3CDA" w:rsidRPr="00981378" w:rsidRDefault="005E6716" w:rsidP="001F3CDA">
      <w:pPr>
        <w:ind w:left="0" w:firstLine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1F3CDA" w:rsidRPr="002B6D20">
        <w:rPr>
          <w:b/>
          <w:sz w:val="28"/>
          <w:szCs w:val="28"/>
          <w:highlight w:val="yellow"/>
          <w:u w:val="single"/>
        </w:rPr>
        <w:lastRenderedPageBreak/>
        <w:t>Příloha č. 2 smlouvy</w:t>
      </w:r>
      <w:r w:rsidR="001F3CDA" w:rsidRPr="002B6D20">
        <w:rPr>
          <w:b/>
          <w:sz w:val="28"/>
          <w:szCs w:val="28"/>
          <w:highlight w:val="yellow"/>
          <w:u w:val="single"/>
        </w:rPr>
        <w:tab/>
        <w:t>- Nabídková cena</w:t>
      </w:r>
      <w:r w:rsidR="00F516A2" w:rsidRPr="002B6D20">
        <w:rPr>
          <w:b/>
          <w:sz w:val="28"/>
          <w:szCs w:val="28"/>
          <w:highlight w:val="yellow"/>
          <w:u w:val="single"/>
        </w:rPr>
        <w:t xml:space="preserve"> prodávajícího</w:t>
      </w:r>
      <w:r w:rsidR="001F3CDA" w:rsidRPr="002B6D20">
        <w:rPr>
          <w:b/>
          <w:sz w:val="28"/>
          <w:szCs w:val="28"/>
          <w:highlight w:val="yellow"/>
          <w:u w:val="single"/>
        </w:rPr>
        <w:t xml:space="preserve"> bez DPH</w:t>
      </w:r>
    </w:p>
    <w:p w14:paraId="4C15FBE2" w14:textId="77777777" w:rsidR="001F3CDA" w:rsidRDefault="002B6D20" w:rsidP="00951C96">
      <w:pPr>
        <w:keepNext/>
        <w:tabs>
          <w:tab w:val="left" w:pos="5103"/>
        </w:tabs>
        <w:spacing w:after="0"/>
        <w:ind w:left="284" w:hanging="284"/>
        <w:jc w:val="left"/>
      </w:pPr>
      <w:r>
        <w:t>č. smlouvy kupujícího:</w:t>
      </w:r>
      <w:r w:rsidR="00E36015" w:rsidRPr="00E36015">
        <w:rPr>
          <w:sz w:val="22"/>
        </w:rPr>
        <w:t xml:space="preserve"> </w:t>
      </w:r>
      <w:r w:rsidR="00B479FE" w:rsidRPr="00B479FE">
        <w:rPr>
          <w:sz w:val="22"/>
        </w:rPr>
        <w:t>PVL-</w:t>
      </w:r>
      <w:r w:rsidR="002B08DD">
        <w:rPr>
          <w:sz w:val="22"/>
        </w:rPr>
        <w:t>xxx</w:t>
      </w:r>
      <w:r w:rsidR="00B479FE" w:rsidRPr="00B479FE">
        <w:rPr>
          <w:sz w:val="22"/>
        </w:rPr>
        <w:t>/202</w:t>
      </w:r>
      <w:r w:rsidR="002B08DD">
        <w:rPr>
          <w:sz w:val="22"/>
        </w:rPr>
        <w:t>5</w:t>
      </w:r>
      <w:r w:rsidR="00B479FE" w:rsidRPr="00B479FE">
        <w:rPr>
          <w:sz w:val="22"/>
        </w:rPr>
        <w:t>/SML</w:t>
      </w:r>
    </w:p>
    <w:sectPr w:rsidR="001F3CDA" w:rsidSect="00D6099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60" w:right="1418" w:bottom="851" w:left="1418" w:header="426" w:footer="24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01E0F" w14:textId="77777777" w:rsidR="000F6912" w:rsidRDefault="000F6912">
      <w:r>
        <w:separator/>
      </w:r>
    </w:p>
  </w:endnote>
  <w:endnote w:type="continuationSeparator" w:id="0">
    <w:p w14:paraId="6F83368B" w14:textId="77777777" w:rsidR="000F6912" w:rsidRDefault="000F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LT Std 47 Cn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48F0" w14:textId="77777777" w:rsidR="0044332B" w:rsidRPr="006108EE" w:rsidRDefault="0044332B" w:rsidP="002B6C49">
    <w:pPr>
      <w:pStyle w:val="Zpat"/>
      <w:jc w:val="center"/>
      <w:rPr>
        <w:sz w:val="18"/>
        <w:szCs w:val="18"/>
        <w:lang w:val="cs-CZ"/>
      </w:rPr>
    </w:pPr>
    <w:r w:rsidRPr="006108EE">
      <w:rPr>
        <w:sz w:val="18"/>
        <w:szCs w:val="18"/>
      </w:rPr>
      <w:fldChar w:fldCharType="begin"/>
    </w:r>
    <w:r w:rsidRPr="006108EE">
      <w:rPr>
        <w:sz w:val="18"/>
        <w:szCs w:val="18"/>
      </w:rPr>
      <w:instrText>PAGE   \* MERGEFORMAT</w:instrText>
    </w:r>
    <w:r w:rsidRPr="006108EE">
      <w:rPr>
        <w:sz w:val="18"/>
        <w:szCs w:val="18"/>
      </w:rPr>
      <w:fldChar w:fldCharType="separate"/>
    </w:r>
    <w:r w:rsidR="005C682F" w:rsidRPr="005C682F">
      <w:rPr>
        <w:noProof/>
        <w:sz w:val="18"/>
        <w:szCs w:val="18"/>
        <w:lang w:val="cs-CZ"/>
      </w:rPr>
      <w:t>7</w:t>
    </w:r>
    <w:r w:rsidRPr="006108EE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383B6" w14:textId="77777777" w:rsidR="0044332B" w:rsidRDefault="0044332B" w:rsidP="000B6ED7">
    <w:pPr>
      <w:pStyle w:val="Zpat"/>
      <w:pBdr>
        <w:top w:val="single" w:sz="4" w:space="1" w:color="auto"/>
      </w:pBdr>
      <w:tabs>
        <w:tab w:val="clear" w:pos="9072"/>
        <w:tab w:val="right" w:pos="9070"/>
      </w:tabs>
      <w:ind w:left="0" w:firstLine="0"/>
      <w:jc w:val="left"/>
    </w:pPr>
    <w:r>
      <w:rPr>
        <w:sz w:val="16"/>
      </w:rPr>
      <w:t>Zadavatel: Povodí Vltavy, státní podnik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57278" w14:textId="77777777" w:rsidR="000F6912" w:rsidRDefault="000F6912">
      <w:r>
        <w:separator/>
      </w:r>
    </w:p>
  </w:footnote>
  <w:footnote w:type="continuationSeparator" w:id="0">
    <w:p w14:paraId="535DA18B" w14:textId="77777777" w:rsidR="000F6912" w:rsidRDefault="000F6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8079"/>
    </w:tblGrid>
    <w:tr w:rsidR="0044332B" w14:paraId="69E33C3A" w14:textId="77777777" w:rsidTr="00631036">
      <w:tc>
        <w:tcPr>
          <w:tcW w:w="1063" w:type="dxa"/>
          <w:tcBorders>
            <w:right w:val="nil"/>
          </w:tcBorders>
        </w:tcPr>
        <w:p w14:paraId="34EBE7E7" w14:textId="1CBBB400" w:rsidR="0044332B" w:rsidRPr="00701516" w:rsidRDefault="001A4132" w:rsidP="00503645">
          <w:pPr>
            <w:pStyle w:val="Zhlav"/>
            <w:spacing w:before="60" w:after="20"/>
            <w:ind w:left="0" w:firstLine="0"/>
            <w:jc w:val="center"/>
            <w:rPr>
              <w:lang w:val="cs-CZ"/>
            </w:rPr>
          </w:pPr>
          <w:r>
            <w:rPr>
              <w:noProof/>
              <w:lang w:val="cs-CZ"/>
            </w:rPr>
            <w:drawing>
              <wp:inline distT="0" distB="0" distL="0" distR="0" wp14:anchorId="6AC11FE3" wp14:editId="05A16C12">
                <wp:extent cx="581025" cy="4000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tcBorders>
            <w:left w:val="nil"/>
          </w:tcBorders>
        </w:tcPr>
        <w:p w14:paraId="592C68E6" w14:textId="77777777" w:rsidR="0044332B" w:rsidRPr="00701516" w:rsidRDefault="0044332B" w:rsidP="00730CE4">
          <w:pPr>
            <w:pStyle w:val="Zhlav"/>
            <w:tabs>
              <w:tab w:val="clear" w:pos="9072"/>
            </w:tabs>
            <w:spacing w:before="120" w:after="0"/>
            <w:ind w:left="0" w:firstLine="0"/>
            <w:jc w:val="center"/>
            <w:rPr>
              <w:sz w:val="18"/>
              <w:lang w:val="cs-CZ"/>
            </w:rPr>
          </w:pPr>
          <w:r w:rsidRPr="00701516">
            <w:rPr>
              <w:sz w:val="18"/>
              <w:lang w:val="cs-CZ"/>
            </w:rPr>
            <w:t>VZ</w:t>
          </w:r>
          <w:r>
            <w:rPr>
              <w:sz w:val="18"/>
              <w:lang w:val="cs-CZ"/>
            </w:rPr>
            <w:t>MR</w:t>
          </w:r>
          <w:r w:rsidRPr="00701516">
            <w:rPr>
              <w:sz w:val="18"/>
              <w:lang w:val="cs-CZ"/>
            </w:rPr>
            <w:t xml:space="preserve">: </w:t>
          </w:r>
          <w:r w:rsidR="00C552F4" w:rsidRPr="00B73A51">
            <w:t>Dodávka kyvetových testů</w:t>
          </w:r>
        </w:p>
        <w:p w14:paraId="17C1338C" w14:textId="77777777" w:rsidR="0044332B" w:rsidRPr="00701516" w:rsidRDefault="0044332B" w:rsidP="00526544">
          <w:pPr>
            <w:pStyle w:val="Zhlav"/>
            <w:spacing w:before="60" w:after="60"/>
            <w:ind w:left="0" w:firstLine="0"/>
            <w:jc w:val="center"/>
            <w:rPr>
              <w:sz w:val="18"/>
              <w:lang w:val="cs-CZ"/>
            </w:rPr>
          </w:pPr>
        </w:p>
      </w:tc>
    </w:tr>
  </w:tbl>
  <w:p w14:paraId="4D8A6A04" w14:textId="77777777" w:rsidR="0044332B" w:rsidRDefault="0044332B" w:rsidP="00AD7865">
    <w:pPr>
      <w:pStyle w:val="Zhlav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8079"/>
    </w:tblGrid>
    <w:tr w:rsidR="0044332B" w14:paraId="713874E8" w14:textId="77777777" w:rsidTr="00194FCE">
      <w:tc>
        <w:tcPr>
          <w:tcW w:w="1063" w:type="dxa"/>
          <w:tcBorders>
            <w:right w:val="nil"/>
          </w:tcBorders>
        </w:tcPr>
        <w:p w14:paraId="5B138903" w14:textId="091B106E" w:rsidR="0044332B" w:rsidRPr="00701516" w:rsidRDefault="001A4132" w:rsidP="00194FCE">
          <w:pPr>
            <w:pStyle w:val="Zhlav"/>
            <w:spacing w:before="60" w:after="20"/>
            <w:ind w:left="0" w:firstLine="0"/>
            <w:rPr>
              <w:lang w:val="cs-CZ"/>
            </w:rPr>
          </w:pPr>
          <w:r>
            <w:rPr>
              <w:noProof/>
              <w:lang w:val="cs-CZ"/>
            </w:rPr>
            <w:drawing>
              <wp:inline distT="0" distB="0" distL="0" distR="0" wp14:anchorId="0DF14832" wp14:editId="4F519DAF">
                <wp:extent cx="581025" cy="4000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tcBorders>
            <w:left w:val="nil"/>
          </w:tcBorders>
        </w:tcPr>
        <w:p w14:paraId="177C2BDB" w14:textId="77777777" w:rsidR="0044332B" w:rsidRPr="00701516" w:rsidRDefault="0044332B" w:rsidP="003B18B6">
          <w:pPr>
            <w:pStyle w:val="Zhlav"/>
            <w:tabs>
              <w:tab w:val="clear" w:pos="9072"/>
            </w:tabs>
            <w:spacing w:before="120" w:after="0"/>
            <w:ind w:left="0" w:firstLine="0"/>
            <w:jc w:val="center"/>
            <w:rPr>
              <w:sz w:val="18"/>
              <w:lang w:val="cs-CZ"/>
            </w:rPr>
          </w:pPr>
          <w:r w:rsidRPr="00701516">
            <w:rPr>
              <w:sz w:val="18"/>
              <w:lang w:val="cs-CZ"/>
            </w:rPr>
            <w:t>VZ</w:t>
          </w:r>
          <w:r>
            <w:rPr>
              <w:sz w:val="18"/>
              <w:lang w:val="cs-CZ"/>
            </w:rPr>
            <w:t>MR</w:t>
          </w:r>
          <w:r w:rsidRPr="00701516">
            <w:rPr>
              <w:sz w:val="18"/>
              <w:lang w:val="cs-CZ"/>
            </w:rPr>
            <w:t xml:space="preserve">: </w:t>
          </w:r>
          <w:r w:rsidR="00C552F4" w:rsidRPr="00B73A51">
            <w:t>Dodávka kyvetových testů</w:t>
          </w:r>
        </w:p>
        <w:p w14:paraId="11AB3C64" w14:textId="77777777" w:rsidR="0044332B" w:rsidRPr="00701516" w:rsidRDefault="0044332B" w:rsidP="00194FCE">
          <w:pPr>
            <w:pStyle w:val="Zhlav"/>
            <w:spacing w:before="60" w:after="60"/>
            <w:ind w:left="0" w:firstLine="0"/>
            <w:jc w:val="center"/>
            <w:rPr>
              <w:sz w:val="18"/>
              <w:lang w:val="cs-CZ"/>
            </w:rPr>
          </w:pPr>
        </w:p>
      </w:tc>
    </w:tr>
  </w:tbl>
  <w:p w14:paraId="1DE9EB68" w14:textId="77777777" w:rsidR="0044332B" w:rsidRDefault="0044332B" w:rsidP="000B6ED7">
    <w:pPr>
      <w:pStyle w:val="Zhlav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1839"/>
    <w:multiLevelType w:val="multilevel"/>
    <w:tmpl w:val="59266856"/>
    <w:lvl w:ilvl="0">
      <w:start w:val="1"/>
      <w:numFmt w:val="none"/>
      <w:lvlText w:val="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2%1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0A20D2"/>
    <w:multiLevelType w:val="hybridMultilevel"/>
    <w:tmpl w:val="A3208B22"/>
    <w:lvl w:ilvl="0" w:tplc="E1D6492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87B74CF"/>
    <w:multiLevelType w:val="hybridMultilevel"/>
    <w:tmpl w:val="F7D662BC"/>
    <w:lvl w:ilvl="0" w:tplc="CFF6A9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6F2423"/>
    <w:multiLevelType w:val="hybridMultilevel"/>
    <w:tmpl w:val="150A638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8B4666"/>
    <w:multiLevelType w:val="hybridMultilevel"/>
    <w:tmpl w:val="F3AEDF0E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0B7E1BF8"/>
    <w:multiLevelType w:val="multilevel"/>
    <w:tmpl w:val="826021C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0BCB2192"/>
    <w:multiLevelType w:val="hybridMultilevel"/>
    <w:tmpl w:val="39249846"/>
    <w:lvl w:ilvl="0" w:tplc="040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A50968"/>
    <w:multiLevelType w:val="hybridMultilevel"/>
    <w:tmpl w:val="F29A9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458D0"/>
    <w:multiLevelType w:val="multilevel"/>
    <w:tmpl w:val="3962DA5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2F186F"/>
    <w:multiLevelType w:val="hybridMultilevel"/>
    <w:tmpl w:val="1A045552"/>
    <w:lvl w:ilvl="0" w:tplc="04050001">
      <w:start w:val="1"/>
      <w:numFmt w:val="bullet"/>
      <w:lvlText w:val=""/>
      <w:lvlJc w:val="left"/>
      <w:pPr>
        <w:tabs>
          <w:tab w:val="num" w:pos="1270"/>
        </w:tabs>
        <w:ind w:left="1270" w:hanging="420"/>
      </w:pPr>
      <w:rPr>
        <w:rFonts w:ascii="Symbol" w:hAnsi="Symbol" w:hint="default"/>
      </w:rPr>
    </w:lvl>
    <w:lvl w:ilvl="1" w:tplc="341CA278">
      <w:start w:val="1"/>
      <w:numFmt w:val="decimal"/>
      <w:lvlText w:val="(%2)"/>
      <w:lvlJc w:val="left"/>
      <w:pPr>
        <w:tabs>
          <w:tab w:val="num" w:pos="2140"/>
        </w:tabs>
        <w:ind w:left="2140" w:hanging="57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123352ED"/>
    <w:multiLevelType w:val="hybridMultilevel"/>
    <w:tmpl w:val="87761F66"/>
    <w:lvl w:ilvl="0" w:tplc="F8684C4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80460"/>
    <w:multiLevelType w:val="hybridMultilevel"/>
    <w:tmpl w:val="0B9E1886"/>
    <w:lvl w:ilvl="0" w:tplc="CFF6A9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49D796C"/>
    <w:multiLevelType w:val="hybridMultilevel"/>
    <w:tmpl w:val="066E06CA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8E70AED"/>
    <w:multiLevelType w:val="hybridMultilevel"/>
    <w:tmpl w:val="AD2AC67E"/>
    <w:lvl w:ilvl="0" w:tplc="71D8F76C">
      <w:start w:val="1"/>
      <w:numFmt w:val="lowerLetter"/>
      <w:lvlText w:val="%1)"/>
      <w:lvlJc w:val="left"/>
      <w:pPr>
        <w:tabs>
          <w:tab w:val="num" w:pos="2266"/>
        </w:tabs>
        <w:ind w:left="2266" w:hanging="705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14" w15:restartNumberingAfterBreak="0">
    <w:nsid w:val="1A456C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D9B0662"/>
    <w:multiLevelType w:val="hybridMultilevel"/>
    <w:tmpl w:val="91D89E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46B8A"/>
    <w:multiLevelType w:val="hybridMultilevel"/>
    <w:tmpl w:val="BE623F5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7" w15:restartNumberingAfterBreak="0">
    <w:nsid w:val="1F89030B"/>
    <w:multiLevelType w:val="multilevel"/>
    <w:tmpl w:val="DC0A24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04D6C80"/>
    <w:multiLevelType w:val="hybridMultilevel"/>
    <w:tmpl w:val="82C8A334"/>
    <w:lvl w:ilvl="0" w:tplc="E1D6492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22554DB6"/>
    <w:multiLevelType w:val="multilevel"/>
    <w:tmpl w:val="C19C2D0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7620563"/>
    <w:multiLevelType w:val="hybridMultilevel"/>
    <w:tmpl w:val="9E6052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77088D"/>
    <w:multiLevelType w:val="hybridMultilevel"/>
    <w:tmpl w:val="60B21214"/>
    <w:lvl w:ilvl="0" w:tplc="38B4C4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3493A"/>
    <w:multiLevelType w:val="hybridMultilevel"/>
    <w:tmpl w:val="EDB03822"/>
    <w:lvl w:ilvl="0" w:tplc="0405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3" w15:restartNumberingAfterBreak="0">
    <w:nsid w:val="37BA113E"/>
    <w:multiLevelType w:val="hybridMultilevel"/>
    <w:tmpl w:val="4F9686B4"/>
    <w:lvl w:ilvl="0" w:tplc="FFFFFFFF">
      <w:start w:val="1"/>
      <w:numFmt w:val="lowerLetter"/>
      <w:lvlText w:val="(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3BEF052E"/>
    <w:multiLevelType w:val="hybridMultilevel"/>
    <w:tmpl w:val="EE06E72E"/>
    <w:lvl w:ilvl="0" w:tplc="D3FADAA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CCB40CD"/>
    <w:multiLevelType w:val="hybridMultilevel"/>
    <w:tmpl w:val="8158B330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FD020E7"/>
    <w:multiLevelType w:val="hybridMultilevel"/>
    <w:tmpl w:val="041C1BD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065CC7"/>
    <w:multiLevelType w:val="hybridMultilevel"/>
    <w:tmpl w:val="EE06E72E"/>
    <w:lvl w:ilvl="0" w:tplc="D3FADAA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1106EC"/>
    <w:multiLevelType w:val="hybridMultilevel"/>
    <w:tmpl w:val="2C50544A"/>
    <w:lvl w:ilvl="0" w:tplc="ECB453C6">
      <w:start w:val="3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37C00FD"/>
    <w:multiLevelType w:val="multilevel"/>
    <w:tmpl w:val="5ED8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5044D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7412B7D"/>
    <w:multiLevelType w:val="singleLevel"/>
    <w:tmpl w:val="32F8CAEC"/>
    <w:lvl w:ilvl="0">
      <w:start w:val="1"/>
      <w:numFmt w:val="lowerLetter"/>
      <w:lvlText w:val="(%1)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2" w15:restartNumberingAfterBreak="0">
    <w:nsid w:val="577746F8"/>
    <w:multiLevelType w:val="multilevel"/>
    <w:tmpl w:val="A4EC74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8795A0F"/>
    <w:multiLevelType w:val="hybridMultilevel"/>
    <w:tmpl w:val="919ED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6259B7"/>
    <w:multiLevelType w:val="hybridMultilevel"/>
    <w:tmpl w:val="13563ADA"/>
    <w:lvl w:ilvl="0" w:tplc="6CFC8388">
      <w:start w:val="1"/>
      <w:numFmt w:val="upperLetter"/>
      <w:lvlText w:val="(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93A74"/>
    <w:multiLevelType w:val="hybridMultilevel"/>
    <w:tmpl w:val="59B637CA"/>
    <w:lvl w:ilvl="0" w:tplc="CFF6A96C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6" w15:restartNumberingAfterBreak="0">
    <w:nsid w:val="5D3C0E05"/>
    <w:multiLevelType w:val="multilevel"/>
    <w:tmpl w:val="5F604AB6"/>
    <w:lvl w:ilvl="0">
      <w:start w:val="1"/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1431D3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C66B3D"/>
    <w:multiLevelType w:val="hybridMultilevel"/>
    <w:tmpl w:val="AC1E71B4"/>
    <w:lvl w:ilvl="0" w:tplc="CFF6A9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6121376"/>
    <w:multiLevelType w:val="hybridMultilevel"/>
    <w:tmpl w:val="D09809B4"/>
    <w:lvl w:ilvl="0" w:tplc="7B9C9B1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D1BA3"/>
    <w:multiLevelType w:val="hybridMultilevel"/>
    <w:tmpl w:val="D25E0D1C"/>
    <w:lvl w:ilvl="0" w:tplc="69FEC9D0">
      <w:start w:val="1"/>
      <w:numFmt w:val="decimal"/>
      <w:lvlText w:val="3.4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247AA"/>
    <w:multiLevelType w:val="singleLevel"/>
    <w:tmpl w:val="32F8CAEC"/>
    <w:lvl w:ilvl="0">
      <w:start w:val="1"/>
      <w:numFmt w:val="lowerLetter"/>
      <w:lvlText w:val="(%1)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3" w15:restartNumberingAfterBreak="0">
    <w:nsid w:val="6B3F1C60"/>
    <w:multiLevelType w:val="singleLevel"/>
    <w:tmpl w:val="B5586DCA"/>
    <w:lvl w:ilvl="0"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sz w:val="22"/>
      </w:rPr>
    </w:lvl>
  </w:abstractNum>
  <w:abstractNum w:abstractNumId="44" w15:restartNumberingAfterBreak="0">
    <w:nsid w:val="6D436CC5"/>
    <w:multiLevelType w:val="hybridMultilevel"/>
    <w:tmpl w:val="C4E4DDE6"/>
    <w:lvl w:ilvl="0" w:tplc="7B9C9B1A">
      <w:start w:val="6"/>
      <w:numFmt w:val="bullet"/>
      <w:lvlText w:val="-"/>
      <w:lvlJc w:val="left"/>
      <w:pPr>
        <w:ind w:left="1571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6E62694C"/>
    <w:multiLevelType w:val="hybridMultilevel"/>
    <w:tmpl w:val="AC70C628"/>
    <w:lvl w:ilvl="0" w:tplc="69FEC9D0">
      <w:start w:val="1"/>
      <w:numFmt w:val="decimal"/>
      <w:lvlText w:val="3.4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14FC9"/>
    <w:multiLevelType w:val="hybridMultilevel"/>
    <w:tmpl w:val="18E2DA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128AD"/>
    <w:multiLevelType w:val="hybridMultilevel"/>
    <w:tmpl w:val="4016EEC2"/>
    <w:lvl w:ilvl="0" w:tplc="4E523288">
      <w:start w:val="1"/>
      <w:numFmt w:val="lowerLetter"/>
      <w:lvlText w:val="%1)"/>
      <w:lvlJc w:val="left"/>
      <w:pPr>
        <w:tabs>
          <w:tab w:val="num" w:pos="2266"/>
        </w:tabs>
        <w:ind w:left="2266" w:hanging="705"/>
      </w:pPr>
      <w:rPr>
        <w:rFonts w:hint="default"/>
      </w:rPr>
    </w:lvl>
    <w:lvl w:ilvl="1" w:tplc="3D1A5DAC">
      <w:numFmt w:val="bullet"/>
      <w:lvlText w:val="-"/>
      <w:lvlJc w:val="left"/>
      <w:pPr>
        <w:tabs>
          <w:tab w:val="num" w:pos="2641"/>
        </w:tabs>
        <w:ind w:left="2641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num w:numId="1" w16cid:durableId="1093432709">
    <w:abstractNumId w:val="0"/>
  </w:num>
  <w:num w:numId="2" w16cid:durableId="1387952046">
    <w:abstractNumId w:val="36"/>
  </w:num>
  <w:num w:numId="3" w16cid:durableId="730999355">
    <w:abstractNumId w:val="43"/>
  </w:num>
  <w:num w:numId="4" w16cid:durableId="1547327839">
    <w:abstractNumId w:val="31"/>
  </w:num>
  <w:num w:numId="5" w16cid:durableId="1690716042">
    <w:abstractNumId w:val="41"/>
  </w:num>
  <w:num w:numId="6" w16cid:durableId="924535949">
    <w:abstractNumId w:val="13"/>
  </w:num>
  <w:num w:numId="7" w16cid:durableId="246622943">
    <w:abstractNumId w:val="47"/>
  </w:num>
  <w:num w:numId="8" w16cid:durableId="1498419865">
    <w:abstractNumId w:val="42"/>
  </w:num>
  <w:num w:numId="9" w16cid:durableId="670449733">
    <w:abstractNumId w:val="20"/>
  </w:num>
  <w:num w:numId="10" w16cid:durableId="1326864313">
    <w:abstractNumId w:val="6"/>
  </w:num>
  <w:num w:numId="11" w16cid:durableId="350764619">
    <w:abstractNumId w:val="8"/>
  </w:num>
  <w:num w:numId="12" w16cid:durableId="163015869">
    <w:abstractNumId w:val="8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569072838">
    <w:abstractNumId w:val="9"/>
  </w:num>
  <w:num w:numId="14" w16cid:durableId="554387493">
    <w:abstractNumId w:val="35"/>
  </w:num>
  <w:num w:numId="15" w16cid:durableId="76755589">
    <w:abstractNumId w:val="38"/>
  </w:num>
  <w:num w:numId="16" w16cid:durableId="1389451858">
    <w:abstractNumId w:val="30"/>
  </w:num>
  <w:num w:numId="17" w16cid:durableId="1451044625">
    <w:abstractNumId w:val="37"/>
  </w:num>
  <w:num w:numId="18" w16cid:durableId="1249189289">
    <w:abstractNumId w:val="16"/>
  </w:num>
  <w:num w:numId="19" w16cid:durableId="591860613">
    <w:abstractNumId w:val="12"/>
  </w:num>
  <w:num w:numId="20" w16cid:durableId="226308762">
    <w:abstractNumId w:val="3"/>
  </w:num>
  <w:num w:numId="21" w16cid:durableId="221915624">
    <w:abstractNumId w:val="2"/>
  </w:num>
  <w:num w:numId="22" w16cid:durableId="1821730996">
    <w:abstractNumId w:val="26"/>
  </w:num>
  <w:num w:numId="23" w16cid:durableId="249117790">
    <w:abstractNumId w:val="23"/>
  </w:num>
  <w:num w:numId="24" w16cid:durableId="485585979">
    <w:abstractNumId w:val="25"/>
  </w:num>
  <w:num w:numId="25" w16cid:durableId="1002514967">
    <w:abstractNumId w:val="1"/>
  </w:num>
  <w:num w:numId="26" w16cid:durableId="1850635238">
    <w:abstractNumId w:val="18"/>
  </w:num>
  <w:num w:numId="27" w16cid:durableId="58791319">
    <w:abstractNumId w:val="22"/>
  </w:num>
  <w:num w:numId="28" w16cid:durableId="7804075">
    <w:abstractNumId w:val="4"/>
  </w:num>
  <w:num w:numId="29" w16cid:durableId="221256694">
    <w:abstractNumId w:val="34"/>
  </w:num>
  <w:num w:numId="30" w16cid:durableId="1616788832">
    <w:abstractNumId w:val="46"/>
  </w:num>
  <w:num w:numId="31" w16cid:durableId="1541554724">
    <w:abstractNumId w:val="11"/>
  </w:num>
  <w:num w:numId="32" w16cid:durableId="583880543">
    <w:abstractNumId w:val="19"/>
  </w:num>
  <w:num w:numId="33" w16cid:durableId="918370021">
    <w:abstractNumId w:val="32"/>
  </w:num>
  <w:num w:numId="34" w16cid:durableId="985234299">
    <w:abstractNumId w:val="27"/>
  </w:num>
  <w:num w:numId="35" w16cid:durableId="62532299">
    <w:abstractNumId w:val="24"/>
  </w:num>
  <w:num w:numId="36" w16cid:durableId="1991714818">
    <w:abstractNumId w:val="39"/>
  </w:num>
  <w:num w:numId="37" w16cid:durableId="160318224">
    <w:abstractNumId w:val="44"/>
  </w:num>
  <w:num w:numId="38" w16cid:durableId="154075249">
    <w:abstractNumId w:val="17"/>
  </w:num>
  <w:num w:numId="39" w16cid:durableId="643701356">
    <w:abstractNumId w:val="28"/>
  </w:num>
  <w:num w:numId="40" w16cid:durableId="1227573988">
    <w:abstractNumId w:val="15"/>
  </w:num>
  <w:num w:numId="41" w16cid:durableId="1324432185">
    <w:abstractNumId w:val="21"/>
  </w:num>
  <w:num w:numId="42" w16cid:durableId="848368136">
    <w:abstractNumId w:val="5"/>
  </w:num>
  <w:num w:numId="43" w16cid:durableId="2085370114">
    <w:abstractNumId w:val="29"/>
  </w:num>
  <w:num w:numId="44" w16cid:durableId="1951815254">
    <w:abstractNumId w:val="40"/>
  </w:num>
  <w:num w:numId="45" w16cid:durableId="2043087561">
    <w:abstractNumId w:val="45"/>
  </w:num>
  <w:num w:numId="46" w16cid:durableId="474371473">
    <w:abstractNumId w:val="33"/>
  </w:num>
  <w:num w:numId="47" w16cid:durableId="1512334899">
    <w:abstractNumId w:val="7"/>
  </w:num>
  <w:num w:numId="48" w16cid:durableId="1652827345">
    <w:abstractNumId w:val="10"/>
  </w:num>
  <w:num w:numId="49" w16cid:durableId="90807961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A"/>
    <w:rsid w:val="00004406"/>
    <w:rsid w:val="000049B0"/>
    <w:rsid w:val="0000558B"/>
    <w:rsid w:val="0000665D"/>
    <w:rsid w:val="00006A59"/>
    <w:rsid w:val="00006F80"/>
    <w:rsid w:val="00007374"/>
    <w:rsid w:val="000077A3"/>
    <w:rsid w:val="000078A9"/>
    <w:rsid w:val="00010F7D"/>
    <w:rsid w:val="00012392"/>
    <w:rsid w:val="00012D98"/>
    <w:rsid w:val="00012F00"/>
    <w:rsid w:val="000131AC"/>
    <w:rsid w:val="000133F7"/>
    <w:rsid w:val="000137D7"/>
    <w:rsid w:val="00014CDF"/>
    <w:rsid w:val="00014E31"/>
    <w:rsid w:val="00015B7C"/>
    <w:rsid w:val="00015CC7"/>
    <w:rsid w:val="00016100"/>
    <w:rsid w:val="0001764E"/>
    <w:rsid w:val="000201CF"/>
    <w:rsid w:val="00020B17"/>
    <w:rsid w:val="00020F77"/>
    <w:rsid w:val="00021380"/>
    <w:rsid w:val="00021570"/>
    <w:rsid w:val="00021D1B"/>
    <w:rsid w:val="00022EB7"/>
    <w:rsid w:val="000239AE"/>
    <w:rsid w:val="00025DB1"/>
    <w:rsid w:val="00026050"/>
    <w:rsid w:val="000265B8"/>
    <w:rsid w:val="0002679C"/>
    <w:rsid w:val="00026B73"/>
    <w:rsid w:val="0003042F"/>
    <w:rsid w:val="00030D91"/>
    <w:rsid w:val="000329EB"/>
    <w:rsid w:val="00033508"/>
    <w:rsid w:val="0003358F"/>
    <w:rsid w:val="00033FAB"/>
    <w:rsid w:val="0003432E"/>
    <w:rsid w:val="0003438F"/>
    <w:rsid w:val="000354D3"/>
    <w:rsid w:val="00035D86"/>
    <w:rsid w:val="0003643B"/>
    <w:rsid w:val="00037693"/>
    <w:rsid w:val="00040C9A"/>
    <w:rsid w:val="000419BC"/>
    <w:rsid w:val="00041B42"/>
    <w:rsid w:val="00042281"/>
    <w:rsid w:val="00043CE9"/>
    <w:rsid w:val="00045147"/>
    <w:rsid w:val="00045F72"/>
    <w:rsid w:val="00046152"/>
    <w:rsid w:val="000473B5"/>
    <w:rsid w:val="00047A12"/>
    <w:rsid w:val="00047DB6"/>
    <w:rsid w:val="00050E36"/>
    <w:rsid w:val="00052EEB"/>
    <w:rsid w:val="0005301E"/>
    <w:rsid w:val="00053213"/>
    <w:rsid w:val="00054B22"/>
    <w:rsid w:val="00055A36"/>
    <w:rsid w:val="00055EB1"/>
    <w:rsid w:val="00057EC4"/>
    <w:rsid w:val="000612A4"/>
    <w:rsid w:val="0006219D"/>
    <w:rsid w:val="00063285"/>
    <w:rsid w:val="00063E56"/>
    <w:rsid w:val="0006407C"/>
    <w:rsid w:val="000643EE"/>
    <w:rsid w:val="0006649A"/>
    <w:rsid w:val="000703D3"/>
    <w:rsid w:val="00070ED3"/>
    <w:rsid w:val="000719AA"/>
    <w:rsid w:val="00071AF7"/>
    <w:rsid w:val="00073D8F"/>
    <w:rsid w:val="00074746"/>
    <w:rsid w:val="00074D53"/>
    <w:rsid w:val="00075ECC"/>
    <w:rsid w:val="000775B9"/>
    <w:rsid w:val="00077BC3"/>
    <w:rsid w:val="00077D16"/>
    <w:rsid w:val="00077E4D"/>
    <w:rsid w:val="000809F1"/>
    <w:rsid w:val="00081BA1"/>
    <w:rsid w:val="00081F3B"/>
    <w:rsid w:val="000823BE"/>
    <w:rsid w:val="00082771"/>
    <w:rsid w:val="00082BFF"/>
    <w:rsid w:val="000837D9"/>
    <w:rsid w:val="0008400E"/>
    <w:rsid w:val="00084394"/>
    <w:rsid w:val="00084798"/>
    <w:rsid w:val="000863A1"/>
    <w:rsid w:val="000903DF"/>
    <w:rsid w:val="00090A68"/>
    <w:rsid w:val="00091506"/>
    <w:rsid w:val="00091F94"/>
    <w:rsid w:val="00092995"/>
    <w:rsid w:val="00093DD6"/>
    <w:rsid w:val="00093E73"/>
    <w:rsid w:val="00094D0C"/>
    <w:rsid w:val="000960E8"/>
    <w:rsid w:val="000963F3"/>
    <w:rsid w:val="00096E31"/>
    <w:rsid w:val="00097C90"/>
    <w:rsid w:val="000A0854"/>
    <w:rsid w:val="000A1813"/>
    <w:rsid w:val="000A26AE"/>
    <w:rsid w:val="000A311E"/>
    <w:rsid w:val="000A5317"/>
    <w:rsid w:val="000A5E3C"/>
    <w:rsid w:val="000A65E8"/>
    <w:rsid w:val="000A7A46"/>
    <w:rsid w:val="000A7A6B"/>
    <w:rsid w:val="000A7FD8"/>
    <w:rsid w:val="000B05DA"/>
    <w:rsid w:val="000B0DB6"/>
    <w:rsid w:val="000B1307"/>
    <w:rsid w:val="000B15EC"/>
    <w:rsid w:val="000B18BF"/>
    <w:rsid w:val="000B22AF"/>
    <w:rsid w:val="000B33FA"/>
    <w:rsid w:val="000B4006"/>
    <w:rsid w:val="000B432F"/>
    <w:rsid w:val="000B445D"/>
    <w:rsid w:val="000B46EF"/>
    <w:rsid w:val="000B4A57"/>
    <w:rsid w:val="000B5CA5"/>
    <w:rsid w:val="000B6494"/>
    <w:rsid w:val="000B6ED7"/>
    <w:rsid w:val="000C00CE"/>
    <w:rsid w:val="000C3378"/>
    <w:rsid w:val="000C33F0"/>
    <w:rsid w:val="000C56A7"/>
    <w:rsid w:val="000C5BFC"/>
    <w:rsid w:val="000C6E48"/>
    <w:rsid w:val="000D326D"/>
    <w:rsid w:val="000D4EC9"/>
    <w:rsid w:val="000D5172"/>
    <w:rsid w:val="000D57BD"/>
    <w:rsid w:val="000D5AD4"/>
    <w:rsid w:val="000D5C41"/>
    <w:rsid w:val="000D694B"/>
    <w:rsid w:val="000D71A5"/>
    <w:rsid w:val="000D7D82"/>
    <w:rsid w:val="000E07BE"/>
    <w:rsid w:val="000E109B"/>
    <w:rsid w:val="000E1169"/>
    <w:rsid w:val="000E15A1"/>
    <w:rsid w:val="000E28F5"/>
    <w:rsid w:val="000E2DA1"/>
    <w:rsid w:val="000E3542"/>
    <w:rsid w:val="000E3543"/>
    <w:rsid w:val="000E3743"/>
    <w:rsid w:val="000E3902"/>
    <w:rsid w:val="000E4A52"/>
    <w:rsid w:val="000E5195"/>
    <w:rsid w:val="000E56AD"/>
    <w:rsid w:val="000E56C5"/>
    <w:rsid w:val="000E5757"/>
    <w:rsid w:val="000E646C"/>
    <w:rsid w:val="000E6E3B"/>
    <w:rsid w:val="000E6F71"/>
    <w:rsid w:val="000E756D"/>
    <w:rsid w:val="000F0AF3"/>
    <w:rsid w:val="000F17CF"/>
    <w:rsid w:val="000F2013"/>
    <w:rsid w:val="000F2A4C"/>
    <w:rsid w:val="000F2D68"/>
    <w:rsid w:val="000F2D7F"/>
    <w:rsid w:val="000F30B5"/>
    <w:rsid w:val="000F3771"/>
    <w:rsid w:val="000F6912"/>
    <w:rsid w:val="000F6F2D"/>
    <w:rsid w:val="000F7676"/>
    <w:rsid w:val="00103524"/>
    <w:rsid w:val="0010421B"/>
    <w:rsid w:val="00105372"/>
    <w:rsid w:val="00105A6E"/>
    <w:rsid w:val="00105C07"/>
    <w:rsid w:val="00105DB5"/>
    <w:rsid w:val="00106B97"/>
    <w:rsid w:val="001075C5"/>
    <w:rsid w:val="00110877"/>
    <w:rsid w:val="001118DA"/>
    <w:rsid w:val="00112490"/>
    <w:rsid w:val="00113745"/>
    <w:rsid w:val="00115337"/>
    <w:rsid w:val="00117AD6"/>
    <w:rsid w:val="00117BC8"/>
    <w:rsid w:val="001206B3"/>
    <w:rsid w:val="00120B67"/>
    <w:rsid w:val="00121294"/>
    <w:rsid w:val="00121982"/>
    <w:rsid w:val="00123685"/>
    <w:rsid w:val="00123799"/>
    <w:rsid w:val="00123A2A"/>
    <w:rsid w:val="00123F3C"/>
    <w:rsid w:val="00124659"/>
    <w:rsid w:val="00124B05"/>
    <w:rsid w:val="001273B8"/>
    <w:rsid w:val="001279D0"/>
    <w:rsid w:val="001321C0"/>
    <w:rsid w:val="0013270E"/>
    <w:rsid w:val="00133464"/>
    <w:rsid w:val="00133690"/>
    <w:rsid w:val="0013420D"/>
    <w:rsid w:val="00134E55"/>
    <w:rsid w:val="001354AA"/>
    <w:rsid w:val="001354F7"/>
    <w:rsid w:val="00136020"/>
    <w:rsid w:val="001364AA"/>
    <w:rsid w:val="0013671F"/>
    <w:rsid w:val="00137F01"/>
    <w:rsid w:val="0014027B"/>
    <w:rsid w:val="001407AA"/>
    <w:rsid w:val="00141DA1"/>
    <w:rsid w:val="001440BD"/>
    <w:rsid w:val="00144DD7"/>
    <w:rsid w:val="0014720C"/>
    <w:rsid w:val="00147265"/>
    <w:rsid w:val="0014735C"/>
    <w:rsid w:val="0015280E"/>
    <w:rsid w:val="00153955"/>
    <w:rsid w:val="001542D2"/>
    <w:rsid w:val="001543A3"/>
    <w:rsid w:val="001548B0"/>
    <w:rsid w:val="00154D43"/>
    <w:rsid w:val="0015590B"/>
    <w:rsid w:val="00156D9F"/>
    <w:rsid w:val="001572D1"/>
    <w:rsid w:val="00157504"/>
    <w:rsid w:val="001610F0"/>
    <w:rsid w:val="001621AE"/>
    <w:rsid w:val="00163AB8"/>
    <w:rsid w:val="001648B4"/>
    <w:rsid w:val="00164AA7"/>
    <w:rsid w:val="00164FF7"/>
    <w:rsid w:val="001655CE"/>
    <w:rsid w:val="001659A9"/>
    <w:rsid w:val="0016747B"/>
    <w:rsid w:val="00167880"/>
    <w:rsid w:val="00167913"/>
    <w:rsid w:val="00167EB5"/>
    <w:rsid w:val="0017012D"/>
    <w:rsid w:val="00171AD2"/>
    <w:rsid w:val="0017215D"/>
    <w:rsid w:val="0017285E"/>
    <w:rsid w:val="0017371A"/>
    <w:rsid w:val="00173F95"/>
    <w:rsid w:val="00174BF7"/>
    <w:rsid w:val="001756E8"/>
    <w:rsid w:val="00175803"/>
    <w:rsid w:val="001759DD"/>
    <w:rsid w:val="00177F00"/>
    <w:rsid w:val="00180550"/>
    <w:rsid w:val="00180AA3"/>
    <w:rsid w:val="001821CD"/>
    <w:rsid w:val="0018397B"/>
    <w:rsid w:val="00183D7E"/>
    <w:rsid w:val="00183DA0"/>
    <w:rsid w:val="001844EC"/>
    <w:rsid w:val="00184A4E"/>
    <w:rsid w:val="00184DAD"/>
    <w:rsid w:val="00186F5C"/>
    <w:rsid w:val="00187448"/>
    <w:rsid w:val="001909C8"/>
    <w:rsid w:val="00193BCB"/>
    <w:rsid w:val="0019425C"/>
    <w:rsid w:val="0019433B"/>
    <w:rsid w:val="00194E88"/>
    <w:rsid w:val="00194FCE"/>
    <w:rsid w:val="0019653D"/>
    <w:rsid w:val="001968DC"/>
    <w:rsid w:val="00196E49"/>
    <w:rsid w:val="00197AB6"/>
    <w:rsid w:val="001A0389"/>
    <w:rsid w:val="001A3084"/>
    <w:rsid w:val="001A4132"/>
    <w:rsid w:val="001A4154"/>
    <w:rsid w:val="001A557D"/>
    <w:rsid w:val="001A5A7E"/>
    <w:rsid w:val="001A5C5B"/>
    <w:rsid w:val="001A66FB"/>
    <w:rsid w:val="001A73A2"/>
    <w:rsid w:val="001A7BF6"/>
    <w:rsid w:val="001B06E8"/>
    <w:rsid w:val="001B07A6"/>
    <w:rsid w:val="001B1056"/>
    <w:rsid w:val="001B1C74"/>
    <w:rsid w:val="001B1F35"/>
    <w:rsid w:val="001B2183"/>
    <w:rsid w:val="001B245F"/>
    <w:rsid w:val="001B4244"/>
    <w:rsid w:val="001B5CEC"/>
    <w:rsid w:val="001B615B"/>
    <w:rsid w:val="001B6712"/>
    <w:rsid w:val="001B7090"/>
    <w:rsid w:val="001C0665"/>
    <w:rsid w:val="001C26D9"/>
    <w:rsid w:val="001C2C57"/>
    <w:rsid w:val="001C322F"/>
    <w:rsid w:val="001C34FC"/>
    <w:rsid w:val="001C3515"/>
    <w:rsid w:val="001C391A"/>
    <w:rsid w:val="001C3DE4"/>
    <w:rsid w:val="001C4B8D"/>
    <w:rsid w:val="001C5C98"/>
    <w:rsid w:val="001D044D"/>
    <w:rsid w:val="001D0DC4"/>
    <w:rsid w:val="001D1379"/>
    <w:rsid w:val="001D20BC"/>
    <w:rsid w:val="001D3174"/>
    <w:rsid w:val="001D385B"/>
    <w:rsid w:val="001D3F9D"/>
    <w:rsid w:val="001D4556"/>
    <w:rsid w:val="001D5AED"/>
    <w:rsid w:val="001D7370"/>
    <w:rsid w:val="001E01B3"/>
    <w:rsid w:val="001E06D8"/>
    <w:rsid w:val="001E107B"/>
    <w:rsid w:val="001E15CF"/>
    <w:rsid w:val="001E335C"/>
    <w:rsid w:val="001E3A18"/>
    <w:rsid w:val="001E4005"/>
    <w:rsid w:val="001E4130"/>
    <w:rsid w:val="001E4B8F"/>
    <w:rsid w:val="001E4C61"/>
    <w:rsid w:val="001E67A2"/>
    <w:rsid w:val="001F1460"/>
    <w:rsid w:val="001F1949"/>
    <w:rsid w:val="001F1BE6"/>
    <w:rsid w:val="001F307F"/>
    <w:rsid w:val="001F3CDA"/>
    <w:rsid w:val="001F5448"/>
    <w:rsid w:val="001F6C8D"/>
    <w:rsid w:val="001F78CF"/>
    <w:rsid w:val="002013C6"/>
    <w:rsid w:val="00202690"/>
    <w:rsid w:val="002037C5"/>
    <w:rsid w:val="00203FEE"/>
    <w:rsid w:val="002055BA"/>
    <w:rsid w:val="00205C98"/>
    <w:rsid w:val="00207170"/>
    <w:rsid w:val="002074CF"/>
    <w:rsid w:val="00207D19"/>
    <w:rsid w:val="00207DCD"/>
    <w:rsid w:val="00212486"/>
    <w:rsid w:val="002125C8"/>
    <w:rsid w:val="002125E7"/>
    <w:rsid w:val="00212EE5"/>
    <w:rsid w:val="00213A3B"/>
    <w:rsid w:val="00213FDD"/>
    <w:rsid w:val="00213FE2"/>
    <w:rsid w:val="00214442"/>
    <w:rsid w:val="0021447D"/>
    <w:rsid w:val="00215251"/>
    <w:rsid w:val="002153C2"/>
    <w:rsid w:val="00215B74"/>
    <w:rsid w:val="00216727"/>
    <w:rsid w:val="00216CAF"/>
    <w:rsid w:val="00217D53"/>
    <w:rsid w:val="00220838"/>
    <w:rsid w:val="0022190E"/>
    <w:rsid w:val="00225BC7"/>
    <w:rsid w:val="00227291"/>
    <w:rsid w:val="00231764"/>
    <w:rsid w:val="002320E1"/>
    <w:rsid w:val="0023489A"/>
    <w:rsid w:val="00234A54"/>
    <w:rsid w:val="00235279"/>
    <w:rsid w:val="0023537E"/>
    <w:rsid w:val="002376F6"/>
    <w:rsid w:val="002378EC"/>
    <w:rsid w:val="00237931"/>
    <w:rsid w:val="00237939"/>
    <w:rsid w:val="002411C0"/>
    <w:rsid w:val="00241236"/>
    <w:rsid w:val="002416AA"/>
    <w:rsid w:val="002427B9"/>
    <w:rsid w:val="00242F70"/>
    <w:rsid w:val="0024350D"/>
    <w:rsid w:val="002435BD"/>
    <w:rsid w:val="00243CCE"/>
    <w:rsid w:val="00244D3F"/>
    <w:rsid w:val="00245749"/>
    <w:rsid w:val="00245EE4"/>
    <w:rsid w:val="0024612C"/>
    <w:rsid w:val="00246AE0"/>
    <w:rsid w:val="00247674"/>
    <w:rsid w:val="0024785C"/>
    <w:rsid w:val="00247899"/>
    <w:rsid w:val="002506D6"/>
    <w:rsid w:val="0025079A"/>
    <w:rsid w:val="00250EA4"/>
    <w:rsid w:val="00251AA2"/>
    <w:rsid w:val="00251ADA"/>
    <w:rsid w:val="00251E53"/>
    <w:rsid w:val="002534FE"/>
    <w:rsid w:val="002545F3"/>
    <w:rsid w:val="00254D8E"/>
    <w:rsid w:val="002560D7"/>
    <w:rsid w:val="0026055F"/>
    <w:rsid w:val="00261A68"/>
    <w:rsid w:val="00262EB0"/>
    <w:rsid w:val="00262F42"/>
    <w:rsid w:val="002650B0"/>
    <w:rsid w:val="00265F3C"/>
    <w:rsid w:val="002660F5"/>
    <w:rsid w:val="002702A8"/>
    <w:rsid w:val="002703CF"/>
    <w:rsid w:val="00270A5D"/>
    <w:rsid w:val="00270CB5"/>
    <w:rsid w:val="00270D2D"/>
    <w:rsid w:val="0027250D"/>
    <w:rsid w:val="002726BD"/>
    <w:rsid w:val="00272BE3"/>
    <w:rsid w:val="002731DA"/>
    <w:rsid w:val="0027361E"/>
    <w:rsid w:val="002758CC"/>
    <w:rsid w:val="00275B2C"/>
    <w:rsid w:val="00276FA8"/>
    <w:rsid w:val="002775EF"/>
    <w:rsid w:val="00282525"/>
    <w:rsid w:val="00282D50"/>
    <w:rsid w:val="002838F9"/>
    <w:rsid w:val="00283C3B"/>
    <w:rsid w:val="00284589"/>
    <w:rsid w:val="00284C53"/>
    <w:rsid w:val="00285175"/>
    <w:rsid w:val="002854C2"/>
    <w:rsid w:val="00285F78"/>
    <w:rsid w:val="002870FC"/>
    <w:rsid w:val="0029097E"/>
    <w:rsid w:val="00291A9A"/>
    <w:rsid w:val="002924B5"/>
    <w:rsid w:val="0029336E"/>
    <w:rsid w:val="002935FB"/>
    <w:rsid w:val="00295842"/>
    <w:rsid w:val="00295995"/>
    <w:rsid w:val="00295E45"/>
    <w:rsid w:val="0029662D"/>
    <w:rsid w:val="002967EC"/>
    <w:rsid w:val="002977DF"/>
    <w:rsid w:val="002A05EF"/>
    <w:rsid w:val="002A0A9C"/>
    <w:rsid w:val="002A1C5E"/>
    <w:rsid w:val="002A2440"/>
    <w:rsid w:val="002A28FA"/>
    <w:rsid w:val="002A332B"/>
    <w:rsid w:val="002A38E8"/>
    <w:rsid w:val="002A48DE"/>
    <w:rsid w:val="002A50D8"/>
    <w:rsid w:val="002A5A5A"/>
    <w:rsid w:val="002A666E"/>
    <w:rsid w:val="002A6FA0"/>
    <w:rsid w:val="002A7318"/>
    <w:rsid w:val="002A7462"/>
    <w:rsid w:val="002B08DD"/>
    <w:rsid w:val="002B0B28"/>
    <w:rsid w:val="002B1473"/>
    <w:rsid w:val="002B169F"/>
    <w:rsid w:val="002B1A83"/>
    <w:rsid w:val="002B2D86"/>
    <w:rsid w:val="002B30E7"/>
    <w:rsid w:val="002B5761"/>
    <w:rsid w:val="002B618F"/>
    <w:rsid w:val="002B6C49"/>
    <w:rsid w:val="002B6D20"/>
    <w:rsid w:val="002B7794"/>
    <w:rsid w:val="002C05A9"/>
    <w:rsid w:val="002C0A59"/>
    <w:rsid w:val="002C101A"/>
    <w:rsid w:val="002C1238"/>
    <w:rsid w:val="002C296D"/>
    <w:rsid w:val="002C29BD"/>
    <w:rsid w:val="002C329A"/>
    <w:rsid w:val="002C3688"/>
    <w:rsid w:val="002C37A2"/>
    <w:rsid w:val="002C3AB9"/>
    <w:rsid w:val="002C458C"/>
    <w:rsid w:val="002C5C4E"/>
    <w:rsid w:val="002C64D0"/>
    <w:rsid w:val="002C6631"/>
    <w:rsid w:val="002C6A8F"/>
    <w:rsid w:val="002C6EDA"/>
    <w:rsid w:val="002D14DD"/>
    <w:rsid w:val="002D2514"/>
    <w:rsid w:val="002D2EF5"/>
    <w:rsid w:val="002D3011"/>
    <w:rsid w:val="002D5F3E"/>
    <w:rsid w:val="002D6812"/>
    <w:rsid w:val="002D7EB6"/>
    <w:rsid w:val="002E00E3"/>
    <w:rsid w:val="002E0E0B"/>
    <w:rsid w:val="002E3C07"/>
    <w:rsid w:val="002E3CE7"/>
    <w:rsid w:val="002E41DE"/>
    <w:rsid w:val="002E4B38"/>
    <w:rsid w:val="002E4D85"/>
    <w:rsid w:val="002E57CC"/>
    <w:rsid w:val="002E6D70"/>
    <w:rsid w:val="002E71AC"/>
    <w:rsid w:val="002E7887"/>
    <w:rsid w:val="002F08C2"/>
    <w:rsid w:val="002F09FD"/>
    <w:rsid w:val="002F130C"/>
    <w:rsid w:val="002F20BA"/>
    <w:rsid w:val="002F23E4"/>
    <w:rsid w:val="002F251F"/>
    <w:rsid w:val="002F385B"/>
    <w:rsid w:val="002F429E"/>
    <w:rsid w:val="002F4CD6"/>
    <w:rsid w:val="002F50F1"/>
    <w:rsid w:val="002F574F"/>
    <w:rsid w:val="002F5A7C"/>
    <w:rsid w:val="002F5DDC"/>
    <w:rsid w:val="002F6CF7"/>
    <w:rsid w:val="002F6D5A"/>
    <w:rsid w:val="002F72AA"/>
    <w:rsid w:val="002F79C7"/>
    <w:rsid w:val="003000A3"/>
    <w:rsid w:val="003004BF"/>
    <w:rsid w:val="00301AED"/>
    <w:rsid w:val="00302D35"/>
    <w:rsid w:val="0030308F"/>
    <w:rsid w:val="00303BFD"/>
    <w:rsid w:val="00306131"/>
    <w:rsid w:val="003076E6"/>
    <w:rsid w:val="00307828"/>
    <w:rsid w:val="0031054A"/>
    <w:rsid w:val="00311D5B"/>
    <w:rsid w:val="00312AF3"/>
    <w:rsid w:val="00312FE4"/>
    <w:rsid w:val="003131AA"/>
    <w:rsid w:val="00313B49"/>
    <w:rsid w:val="00313F1F"/>
    <w:rsid w:val="00314860"/>
    <w:rsid w:val="00314F3D"/>
    <w:rsid w:val="00315B3A"/>
    <w:rsid w:val="0031608D"/>
    <w:rsid w:val="00316259"/>
    <w:rsid w:val="00316CE3"/>
    <w:rsid w:val="00317E1F"/>
    <w:rsid w:val="00320A73"/>
    <w:rsid w:val="00321D3B"/>
    <w:rsid w:val="00322668"/>
    <w:rsid w:val="003234B5"/>
    <w:rsid w:val="00323633"/>
    <w:rsid w:val="003237D8"/>
    <w:rsid w:val="00324DE3"/>
    <w:rsid w:val="003256C6"/>
    <w:rsid w:val="00325D4C"/>
    <w:rsid w:val="00326B52"/>
    <w:rsid w:val="00327266"/>
    <w:rsid w:val="00327E44"/>
    <w:rsid w:val="00327EB9"/>
    <w:rsid w:val="00330A85"/>
    <w:rsid w:val="00331FDF"/>
    <w:rsid w:val="003321C4"/>
    <w:rsid w:val="003327E6"/>
    <w:rsid w:val="00333884"/>
    <w:rsid w:val="003349A2"/>
    <w:rsid w:val="00336572"/>
    <w:rsid w:val="00336D79"/>
    <w:rsid w:val="00336EE8"/>
    <w:rsid w:val="003379FF"/>
    <w:rsid w:val="00341863"/>
    <w:rsid w:val="00342F6B"/>
    <w:rsid w:val="00345BCF"/>
    <w:rsid w:val="00347D5F"/>
    <w:rsid w:val="003501DB"/>
    <w:rsid w:val="00350C31"/>
    <w:rsid w:val="00350F07"/>
    <w:rsid w:val="00350F50"/>
    <w:rsid w:val="00353E8C"/>
    <w:rsid w:val="00354562"/>
    <w:rsid w:val="00354C21"/>
    <w:rsid w:val="0035521B"/>
    <w:rsid w:val="0035584D"/>
    <w:rsid w:val="00355F84"/>
    <w:rsid w:val="0035646B"/>
    <w:rsid w:val="00357D3B"/>
    <w:rsid w:val="00360BD6"/>
    <w:rsid w:val="00360D98"/>
    <w:rsid w:val="00361077"/>
    <w:rsid w:val="00361260"/>
    <w:rsid w:val="00362DAB"/>
    <w:rsid w:val="00363F11"/>
    <w:rsid w:val="0036524A"/>
    <w:rsid w:val="00366098"/>
    <w:rsid w:val="00366F03"/>
    <w:rsid w:val="003671DA"/>
    <w:rsid w:val="00370F6E"/>
    <w:rsid w:val="003714D0"/>
    <w:rsid w:val="003716B8"/>
    <w:rsid w:val="00373FF6"/>
    <w:rsid w:val="00374DCC"/>
    <w:rsid w:val="00375331"/>
    <w:rsid w:val="003754BF"/>
    <w:rsid w:val="003757CA"/>
    <w:rsid w:val="00375D4B"/>
    <w:rsid w:val="00376C69"/>
    <w:rsid w:val="00376DE5"/>
    <w:rsid w:val="00377AF0"/>
    <w:rsid w:val="00381197"/>
    <w:rsid w:val="00381545"/>
    <w:rsid w:val="003831E2"/>
    <w:rsid w:val="003836A4"/>
    <w:rsid w:val="00383C1E"/>
    <w:rsid w:val="00383DFE"/>
    <w:rsid w:val="00385DB7"/>
    <w:rsid w:val="00385EAE"/>
    <w:rsid w:val="00386D0D"/>
    <w:rsid w:val="003871AE"/>
    <w:rsid w:val="003878FC"/>
    <w:rsid w:val="00387B7B"/>
    <w:rsid w:val="00387E8A"/>
    <w:rsid w:val="003902F7"/>
    <w:rsid w:val="00390FB3"/>
    <w:rsid w:val="0039180F"/>
    <w:rsid w:val="00391DF3"/>
    <w:rsid w:val="0039266A"/>
    <w:rsid w:val="003929C7"/>
    <w:rsid w:val="00392A5A"/>
    <w:rsid w:val="00394348"/>
    <w:rsid w:val="00394BBC"/>
    <w:rsid w:val="00395857"/>
    <w:rsid w:val="00396235"/>
    <w:rsid w:val="00396580"/>
    <w:rsid w:val="00396F58"/>
    <w:rsid w:val="003972FC"/>
    <w:rsid w:val="003974DC"/>
    <w:rsid w:val="003978EE"/>
    <w:rsid w:val="00397AD9"/>
    <w:rsid w:val="003A078F"/>
    <w:rsid w:val="003A2358"/>
    <w:rsid w:val="003A2D76"/>
    <w:rsid w:val="003A3BF1"/>
    <w:rsid w:val="003A4D10"/>
    <w:rsid w:val="003A4EE3"/>
    <w:rsid w:val="003A50AB"/>
    <w:rsid w:val="003A534F"/>
    <w:rsid w:val="003A584F"/>
    <w:rsid w:val="003A66C5"/>
    <w:rsid w:val="003A6866"/>
    <w:rsid w:val="003A71B2"/>
    <w:rsid w:val="003A738A"/>
    <w:rsid w:val="003A7D61"/>
    <w:rsid w:val="003B00F6"/>
    <w:rsid w:val="003B04C4"/>
    <w:rsid w:val="003B0E3D"/>
    <w:rsid w:val="003B0FDB"/>
    <w:rsid w:val="003B1675"/>
    <w:rsid w:val="003B18B6"/>
    <w:rsid w:val="003B1A28"/>
    <w:rsid w:val="003B1D5A"/>
    <w:rsid w:val="003B2A97"/>
    <w:rsid w:val="003B30F9"/>
    <w:rsid w:val="003B4463"/>
    <w:rsid w:val="003B4893"/>
    <w:rsid w:val="003B4CE6"/>
    <w:rsid w:val="003B53C6"/>
    <w:rsid w:val="003B5527"/>
    <w:rsid w:val="003B5729"/>
    <w:rsid w:val="003B71A2"/>
    <w:rsid w:val="003C05C9"/>
    <w:rsid w:val="003C0864"/>
    <w:rsid w:val="003C1B42"/>
    <w:rsid w:val="003C1E30"/>
    <w:rsid w:val="003C25C1"/>
    <w:rsid w:val="003C265E"/>
    <w:rsid w:val="003C29CD"/>
    <w:rsid w:val="003C2FB4"/>
    <w:rsid w:val="003C55EF"/>
    <w:rsid w:val="003C70CC"/>
    <w:rsid w:val="003C732C"/>
    <w:rsid w:val="003D07E9"/>
    <w:rsid w:val="003D13E2"/>
    <w:rsid w:val="003D14DA"/>
    <w:rsid w:val="003D1F4A"/>
    <w:rsid w:val="003D2519"/>
    <w:rsid w:val="003D2756"/>
    <w:rsid w:val="003D28CE"/>
    <w:rsid w:val="003D2DB5"/>
    <w:rsid w:val="003D3E21"/>
    <w:rsid w:val="003D483B"/>
    <w:rsid w:val="003D56CC"/>
    <w:rsid w:val="003D79D6"/>
    <w:rsid w:val="003D7B6B"/>
    <w:rsid w:val="003D7D8A"/>
    <w:rsid w:val="003D7EF8"/>
    <w:rsid w:val="003E0312"/>
    <w:rsid w:val="003E0418"/>
    <w:rsid w:val="003E064C"/>
    <w:rsid w:val="003E0888"/>
    <w:rsid w:val="003E294F"/>
    <w:rsid w:val="003E2DF4"/>
    <w:rsid w:val="003E3699"/>
    <w:rsid w:val="003E3DCB"/>
    <w:rsid w:val="003E557F"/>
    <w:rsid w:val="003E75D7"/>
    <w:rsid w:val="003E7844"/>
    <w:rsid w:val="003E7F1A"/>
    <w:rsid w:val="003F0CCC"/>
    <w:rsid w:val="003F15C3"/>
    <w:rsid w:val="003F186F"/>
    <w:rsid w:val="003F1AF0"/>
    <w:rsid w:val="003F21E1"/>
    <w:rsid w:val="003F23CA"/>
    <w:rsid w:val="003F2CED"/>
    <w:rsid w:val="003F3145"/>
    <w:rsid w:val="003F39FD"/>
    <w:rsid w:val="003F3C1A"/>
    <w:rsid w:val="003F4EEC"/>
    <w:rsid w:val="003F58FF"/>
    <w:rsid w:val="003F5B7E"/>
    <w:rsid w:val="003F60AA"/>
    <w:rsid w:val="003F6866"/>
    <w:rsid w:val="003F6B25"/>
    <w:rsid w:val="003F7946"/>
    <w:rsid w:val="003F7B47"/>
    <w:rsid w:val="00401B57"/>
    <w:rsid w:val="00401C4B"/>
    <w:rsid w:val="004025FA"/>
    <w:rsid w:val="00402B5D"/>
    <w:rsid w:val="00403840"/>
    <w:rsid w:val="004064B7"/>
    <w:rsid w:val="00406D7F"/>
    <w:rsid w:val="00407963"/>
    <w:rsid w:val="00410E59"/>
    <w:rsid w:val="0041109F"/>
    <w:rsid w:val="00411342"/>
    <w:rsid w:val="004118A9"/>
    <w:rsid w:val="00411AA4"/>
    <w:rsid w:val="0041299F"/>
    <w:rsid w:val="004129AC"/>
    <w:rsid w:val="00412C25"/>
    <w:rsid w:val="0041388C"/>
    <w:rsid w:val="00413A12"/>
    <w:rsid w:val="00414259"/>
    <w:rsid w:val="004145B5"/>
    <w:rsid w:val="00416A37"/>
    <w:rsid w:val="00416CF3"/>
    <w:rsid w:val="00417105"/>
    <w:rsid w:val="0041731F"/>
    <w:rsid w:val="0041737A"/>
    <w:rsid w:val="00420526"/>
    <w:rsid w:val="00420BC0"/>
    <w:rsid w:val="004228DA"/>
    <w:rsid w:val="0042293C"/>
    <w:rsid w:val="00423B88"/>
    <w:rsid w:val="00423C5B"/>
    <w:rsid w:val="00424D3C"/>
    <w:rsid w:val="00425480"/>
    <w:rsid w:val="004259FF"/>
    <w:rsid w:val="0042642D"/>
    <w:rsid w:val="00426DF9"/>
    <w:rsid w:val="00427C1C"/>
    <w:rsid w:val="00427C48"/>
    <w:rsid w:val="004307FF"/>
    <w:rsid w:val="00430A95"/>
    <w:rsid w:val="004312D2"/>
    <w:rsid w:val="00432128"/>
    <w:rsid w:val="00434C26"/>
    <w:rsid w:val="00435740"/>
    <w:rsid w:val="00437DEC"/>
    <w:rsid w:val="00440059"/>
    <w:rsid w:val="004405F0"/>
    <w:rsid w:val="00440C91"/>
    <w:rsid w:val="004411D6"/>
    <w:rsid w:val="0044199E"/>
    <w:rsid w:val="004419FA"/>
    <w:rsid w:val="00441CA6"/>
    <w:rsid w:val="0044332B"/>
    <w:rsid w:val="00443833"/>
    <w:rsid w:val="004500C9"/>
    <w:rsid w:val="0045283C"/>
    <w:rsid w:val="00452CEA"/>
    <w:rsid w:val="0045316F"/>
    <w:rsid w:val="00453BDB"/>
    <w:rsid w:val="004540CF"/>
    <w:rsid w:val="00455B86"/>
    <w:rsid w:val="00456176"/>
    <w:rsid w:val="004578ED"/>
    <w:rsid w:val="00457BEA"/>
    <w:rsid w:val="00457E71"/>
    <w:rsid w:val="00460119"/>
    <w:rsid w:val="00460E72"/>
    <w:rsid w:val="0046132D"/>
    <w:rsid w:val="0046249E"/>
    <w:rsid w:val="004624FE"/>
    <w:rsid w:val="00462F2A"/>
    <w:rsid w:val="004631A3"/>
    <w:rsid w:val="004647AC"/>
    <w:rsid w:val="004664A1"/>
    <w:rsid w:val="00466CD5"/>
    <w:rsid w:val="004674AE"/>
    <w:rsid w:val="00467B2C"/>
    <w:rsid w:val="00467B8E"/>
    <w:rsid w:val="00471254"/>
    <w:rsid w:val="00472A0C"/>
    <w:rsid w:val="00472C8E"/>
    <w:rsid w:val="004735D3"/>
    <w:rsid w:val="00475646"/>
    <w:rsid w:val="00477D48"/>
    <w:rsid w:val="00481175"/>
    <w:rsid w:val="00481839"/>
    <w:rsid w:val="00481DA6"/>
    <w:rsid w:val="00482140"/>
    <w:rsid w:val="0048342D"/>
    <w:rsid w:val="004836D5"/>
    <w:rsid w:val="004841DA"/>
    <w:rsid w:val="0048435F"/>
    <w:rsid w:val="00484C79"/>
    <w:rsid w:val="0048506C"/>
    <w:rsid w:val="004851C2"/>
    <w:rsid w:val="004852A4"/>
    <w:rsid w:val="0048530B"/>
    <w:rsid w:val="00485DB9"/>
    <w:rsid w:val="004869F2"/>
    <w:rsid w:val="00486B9D"/>
    <w:rsid w:val="00486E2B"/>
    <w:rsid w:val="00486FB9"/>
    <w:rsid w:val="0048717E"/>
    <w:rsid w:val="0048758A"/>
    <w:rsid w:val="004904E2"/>
    <w:rsid w:val="004904EE"/>
    <w:rsid w:val="004905FE"/>
    <w:rsid w:val="004906CA"/>
    <w:rsid w:val="0049229F"/>
    <w:rsid w:val="004928FE"/>
    <w:rsid w:val="004932B9"/>
    <w:rsid w:val="00493390"/>
    <w:rsid w:val="00493C71"/>
    <w:rsid w:val="00493C9C"/>
    <w:rsid w:val="004942C9"/>
    <w:rsid w:val="00495E16"/>
    <w:rsid w:val="004960A7"/>
    <w:rsid w:val="00496ECF"/>
    <w:rsid w:val="00497B4A"/>
    <w:rsid w:val="00497BCB"/>
    <w:rsid w:val="004A00E3"/>
    <w:rsid w:val="004A04BA"/>
    <w:rsid w:val="004A0685"/>
    <w:rsid w:val="004A082E"/>
    <w:rsid w:val="004A0F86"/>
    <w:rsid w:val="004A121D"/>
    <w:rsid w:val="004A15F2"/>
    <w:rsid w:val="004A1868"/>
    <w:rsid w:val="004A2795"/>
    <w:rsid w:val="004A29E6"/>
    <w:rsid w:val="004A3663"/>
    <w:rsid w:val="004A44A8"/>
    <w:rsid w:val="004A4B0D"/>
    <w:rsid w:val="004A4F38"/>
    <w:rsid w:val="004A53D2"/>
    <w:rsid w:val="004A62F9"/>
    <w:rsid w:val="004A7288"/>
    <w:rsid w:val="004A7BA9"/>
    <w:rsid w:val="004A7F9D"/>
    <w:rsid w:val="004B08FE"/>
    <w:rsid w:val="004B12A5"/>
    <w:rsid w:val="004B1B46"/>
    <w:rsid w:val="004B252C"/>
    <w:rsid w:val="004B2A24"/>
    <w:rsid w:val="004B33D4"/>
    <w:rsid w:val="004B4D71"/>
    <w:rsid w:val="004B65EB"/>
    <w:rsid w:val="004B783C"/>
    <w:rsid w:val="004B7DC9"/>
    <w:rsid w:val="004C0948"/>
    <w:rsid w:val="004C1C9B"/>
    <w:rsid w:val="004C34CE"/>
    <w:rsid w:val="004C4222"/>
    <w:rsid w:val="004C5649"/>
    <w:rsid w:val="004C59F0"/>
    <w:rsid w:val="004C5A6F"/>
    <w:rsid w:val="004C67E5"/>
    <w:rsid w:val="004C72F4"/>
    <w:rsid w:val="004C77DA"/>
    <w:rsid w:val="004D05CD"/>
    <w:rsid w:val="004D165A"/>
    <w:rsid w:val="004D2C6B"/>
    <w:rsid w:val="004D350C"/>
    <w:rsid w:val="004D4BF6"/>
    <w:rsid w:val="004D4ECA"/>
    <w:rsid w:val="004D5831"/>
    <w:rsid w:val="004D5BC9"/>
    <w:rsid w:val="004D6DFD"/>
    <w:rsid w:val="004D7B9B"/>
    <w:rsid w:val="004D7F72"/>
    <w:rsid w:val="004E0746"/>
    <w:rsid w:val="004E0926"/>
    <w:rsid w:val="004E0B2F"/>
    <w:rsid w:val="004E0E5A"/>
    <w:rsid w:val="004E28FD"/>
    <w:rsid w:val="004E2A0C"/>
    <w:rsid w:val="004E3067"/>
    <w:rsid w:val="004E3458"/>
    <w:rsid w:val="004E3D80"/>
    <w:rsid w:val="004E3EC6"/>
    <w:rsid w:val="004E4130"/>
    <w:rsid w:val="004E49E0"/>
    <w:rsid w:val="004E53C7"/>
    <w:rsid w:val="004E56BF"/>
    <w:rsid w:val="004E5F5A"/>
    <w:rsid w:val="004E6582"/>
    <w:rsid w:val="004E730B"/>
    <w:rsid w:val="004F01B6"/>
    <w:rsid w:val="004F0ACC"/>
    <w:rsid w:val="004F1672"/>
    <w:rsid w:val="004F184D"/>
    <w:rsid w:val="004F1B2D"/>
    <w:rsid w:val="004F2780"/>
    <w:rsid w:val="004F379A"/>
    <w:rsid w:val="004F37A6"/>
    <w:rsid w:val="004F37E6"/>
    <w:rsid w:val="004F3E4F"/>
    <w:rsid w:val="004F5E6E"/>
    <w:rsid w:val="004F7488"/>
    <w:rsid w:val="00500882"/>
    <w:rsid w:val="00500EBB"/>
    <w:rsid w:val="00500F55"/>
    <w:rsid w:val="00501A4D"/>
    <w:rsid w:val="005026DF"/>
    <w:rsid w:val="00503645"/>
    <w:rsid w:val="00505F47"/>
    <w:rsid w:val="0050618F"/>
    <w:rsid w:val="00510B47"/>
    <w:rsid w:val="00510F0B"/>
    <w:rsid w:val="00511691"/>
    <w:rsid w:val="0051242A"/>
    <w:rsid w:val="00513432"/>
    <w:rsid w:val="00516377"/>
    <w:rsid w:val="00517EC2"/>
    <w:rsid w:val="00520F0F"/>
    <w:rsid w:val="005221D8"/>
    <w:rsid w:val="00522740"/>
    <w:rsid w:val="00522A7F"/>
    <w:rsid w:val="005240AC"/>
    <w:rsid w:val="0052420B"/>
    <w:rsid w:val="00524498"/>
    <w:rsid w:val="00525A53"/>
    <w:rsid w:val="00526521"/>
    <w:rsid w:val="00526544"/>
    <w:rsid w:val="00527BD5"/>
    <w:rsid w:val="00530581"/>
    <w:rsid w:val="00530AA7"/>
    <w:rsid w:val="00530C5A"/>
    <w:rsid w:val="00531695"/>
    <w:rsid w:val="00531F2E"/>
    <w:rsid w:val="005337E9"/>
    <w:rsid w:val="005357DC"/>
    <w:rsid w:val="00535D94"/>
    <w:rsid w:val="00536800"/>
    <w:rsid w:val="00536F35"/>
    <w:rsid w:val="005370B2"/>
    <w:rsid w:val="0053710B"/>
    <w:rsid w:val="005373B9"/>
    <w:rsid w:val="00537E3C"/>
    <w:rsid w:val="00540613"/>
    <w:rsid w:val="0054137C"/>
    <w:rsid w:val="00541F03"/>
    <w:rsid w:val="005421F6"/>
    <w:rsid w:val="005424E0"/>
    <w:rsid w:val="00544890"/>
    <w:rsid w:val="00544FF5"/>
    <w:rsid w:val="00546C29"/>
    <w:rsid w:val="00550E07"/>
    <w:rsid w:val="00550E63"/>
    <w:rsid w:val="005530D1"/>
    <w:rsid w:val="00553FD4"/>
    <w:rsid w:val="00554EE9"/>
    <w:rsid w:val="00555108"/>
    <w:rsid w:val="00555427"/>
    <w:rsid w:val="00555E9C"/>
    <w:rsid w:val="005566FB"/>
    <w:rsid w:val="00556C68"/>
    <w:rsid w:val="00557A4C"/>
    <w:rsid w:val="00560FCD"/>
    <w:rsid w:val="0056197B"/>
    <w:rsid w:val="00561C80"/>
    <w:rsid w:val="00562609"/>
    <w:rsid w:val="00563E74"/>
    <w:rsid w:val="00564ADD"/>
    <w:rsid w:val="0056564D"/>
    <w:rsid w:val="0056696F"/>
    <w:rsid w:val="00567B82"/>
    <w:rsid w:val="0057123A"/>
    <w:rsid w:val="00571A48"/>
    <w:rsid w:val="00571D71"/>
    <w:rsid w:val="0057211B"/>
    <w:rsid w:val="00572598"/>
    <w:rsid w:val="005726DC"/>
    <w:rsid w:val="005737E9"/>
    <w:rsid w:val="00573C28"/>
    <w:rsid w:val="00575536"/>
    <w:rsid w:val="0057554A"/>
    <w:rsid w:val="005758D6"/>
    <w:rsid w:val="005771B7"/>
    <w:rsid w:val="005776C4"/>
    <w:rsid w:val="005779A8"/>
    <w:rsid w:val="00577B76"/>
    <w:rsid w:val="0058004F"/>
    <w:rsid w:val="00580C5C"/>
    <w:rsid w:val="00581964"/>
    <w:rsid w:val="00581E5C"/>
    <w:rsid w:val="00582128"/>
    <w:rsid w:val="00582451"/>
    <w:rsid w:val="005833CD"/>
    <w:rsid w:val="005841F3"/>
    <w:rsid w:val="005858BD"/>
    <w:rsid w:val="00586A07"/>
    <w:rsid w:val="00586C2F"/>
    <w:rsid w:val="00586E96"/>
    <w:rsid w:val="0058774B"/>
    <w:rsid w:val="0058784A"/>
    <w:rsid w:val="005879A8"/>
    <w:rsid w:val="00587EB9"/>
    <w:rsid w:val="00590316"/>
    <w:rsid w:val="005913AE"/>
    <w:rsid w:val="0059264E"/>
    <w:rsid w:val="00592CD1"/>
    <w:rsid w:val="00592D9A"/>
    <w:rsid w:val="00593D9D"/>
    <w:rsid w:val="00593F97"/>
    <w:rsid w:val="00597452"/>
    <w:rsid w:val="005974A5"/>
    <w:rsid w:val="00597562"/>
    <w:rsid w:val="005A2AE0"/>
    <w:rsid w:val="005A2E18"/>
    <w:rsid w:val="005A2FF6"/>
    <w:rsid w:val="005A31A9"/>
    <w:rsid w:val="005A396D"/>
    <w:rsid w:val="005A3BD1"/>
    <w:rsid w:val="005A48DD"/>
    <w:rsid w:val="005A730B"/>
    <w:rsid w:val="005B194E"/>
    <w:rsid w:val="005B2423"/>
    <w:rsid w:val="005B3155"/>
    <w:rsid w:val="005B4222"/>
    <w:rsid w:val="005B62EF"/>
    <w:rsid w:val="005B6A1C"/>
    <w:rsid w:val="005C0288"/>
    <w:rsid w:val="005C0BE0"/>
    <w:rsid w:val="005C0D03"/>
    <w:rsid w:val="005C1A55"/>
    <w:rsid w:val="005C2F9C"/>
    <w:rsid w:val="005C3472"/>
    <w:rsid w:val="005C36B4"/>
    <w:rsid w:val="005C3EAB"/>
    <w:rsid w:val="005C40B2"/>
    <w:rsid w:val="005C4556"/>
    <w:rsid w:val="005C59E3"/>
    <w:rsid w:val="005C6822"/>
    <w:rsid w:val="005C682F"/>
    <w:rsid w:val="005C6892"/>
    <w:rsid w:val="005C7B9D"/>
    <w:rsid w:val="005C7BAD"/>
    <w:rsid w:val="005C7CC6"/>
    <w:rsid w:val="005D00DE"/>
    <w:rsid w:val="005D0491"/>
    <w:rsid w:val="005D08BA"/>
    <w:rsid w:val="005D0FE7"/>
    <w:rsid w:val="005D33DD"/>
    <w:rsid w:val="005D34F8"/>
    <w:rsid w:val="005D4DE2"/>
    <w:rsid w:val="005D5999"/>
    <w:rsid w:val="005D60C2"/>
    <w:rsid w:val="005D68A5"/>
    <w:rsid w:val="005D78B2"/>
    <w:rsid w:val="005D7CFD"/>
    <w:rsid w:val="005E0350"/>
    <w:rsid w:val="005E056E"/>
    <w:rsid w:val="005E0689"/>
    <w:rsid w:val="005E0FF5"/>
    <w:rsid w:val="005E1A9B"/>
    <w:rsid w:val="005E1B3E"/>
    <w:rsid w:val="005E1BF6"/>
    <w:rsid w:val="005E22E3"/>
    <w:rsid w:val="005E2D15"/>
    <w:rsid w:val="005E2DD8"/>
    <w:rsid w:val="005E3069"/>
    <w:rsid w:val="005E32E1"/>
    <w:rsid w:val="005E3814"/>
    <w:rsid w:val="005E43E3"/>
    <w:rsid w:val="005E61C2"/>
    <w:rsid w:val="005E6716"/>
    <w:rsid w:val="005E70C8"/>
    <w:rsid w:val="005F01B0"/>
    <w:rsid w:val="005F0425"/>
    <w:rsid w:val="005F1812"/>
    <w:rsid w:val="005F3742"/>
    <w:rsid w:val="005F37E7"/>
    <w:rsid w:val="005F3C9A"/>
    <w:rsid w:val="005F43AC"/>
    <w:rsid w:val="005F4705"/>
    <w:rsid w:val="005F48D2"/>
    <w:rsid w:val="005F692B"/>
    <w:rsid w:val="005F7DA2"/>
    <w:rsid w:val="005F7F3D"/>
    <w:rsid w:val="006005B9"/>
    <w:rsid w:val="00600AC7"/>
    <w:rsid w:val="0060165B"/>
    <w:rsid w:val="0060552F"/>
    <w:rsid w:val="00605FE6"/>
    <w:rsid w:val="0061042C"/>
    <w:rsid w:val="006108EE"/>
    <w:rsid w:val="006108FD"/>
    <w:rsid w:val="006124E6"/>
    <w:rsid w:val="0061319D"/>
    <w:rsid w:val="006146C8"/>
    <w:rsid w:val="00615696"/>
    <w:rsid w:val="00615B80"/>
    <w:rsid w:val="006164DB"/>
    <w:rsid w:val="00617118"/>
    <w:rsid w:val="00621211"/>
    <w:rsid w:val="00623630"/>
    <w:rsid w:val="0062380E"/>
    <w:rsid w:val="00624C10"/>
    <w:rsid w:val="006252AD"/>
    <w:rsid w:val="006264A5"/>
    <w:rsid w:val="006272A1"/>
    <w:rsid w:val="00627627"/>
    <w:rsid w:val="006278FC"/>
    <w:rsid w:val="00630FB2"/>
    <w:rsid w:val="0063100E"/>
    <w:rsid w:val="00631036"/>
    <w:rsid w:val="00631FCF"/>
    <w:rsid w:val="00632645"/>
    <w:rsid w:val="00633CB7"/>
    <w:rsid w:val="00634CB3"/>
    <w:rsid w:val="00635529"/>
    <w:rsid w:val="00635D2F"/>
    <w:rsid w:val="00636B69"/>
    <w:rsid w:val="00636E17"/>
    <w:rsid w:val="00637126"/>
    <w:rsid w:val="00640CBE"/>
    <w:rsid w:val="006414DE"/>
    <w:rsid w:val="0064159B"/>
    <w:rsid w:val="006417EE"/>
    <w:rsid w:val="0064231C"/>
    <w:rsid w:val="006424E1"/>
    <w:rsid w:val="00642687"/>
    <w:rsid w:val="006434FB"/>
    <w:rsid w:val="00643AA7"/>
    <w:rsid w:val="0064425F"/>
    <w:rsid w:val="0064518E"/>
    <w:rsid w:val="00645CCF"/>
    <w:rsid w:val="00645E5E"/>
    <w:rsid w:val="0064737A"/>
    <w:rsid w:val="00650986"/>
    <w:rsid w:val="00653328"/>
    <w:rsid w:val="00653833"/>
    <w:rsid w:val="00653D67"/>
    <w:rsid w:val="0065479E"/>
    <w:rsid w:val="00654A55"/>
    <w:rsid w:val="0065507A"/>
    <w:rsid w:val="00655455"/>
    <w:rsid w:val="00655818"/>
    <w:rsid w:val="00656133"/>
    <w:rsid w:val="00656C6A"/>
    <w:rsid w:val="006605E2"/>
    <w:rsid w:val="00660E0B"/>
    <w:rsid w:val="006611AF"/>
    <w:rsid w:val="0066179A"/>
    <w:rsid w:val="00662663"/>
    <w:rsid w:val="00662CC8"/>
    <w:rsid w:val="00663B9E"/>
    <w:rsid w:val="00664695"/>
    <w:rsid w:val="00665D85"/>
    <w:rsid w:val="006676A9"/>
    <w:rsid w:val="00670C23"/>
    <w:rsid w:val="00672599"/>
    <w:rsid w:val="00672D4E"/>
    <w:rsid w:val="00673698"/>
    <w:rsid w:val="006747E7"/>
    <w:rsid w:val="006760E7"/>
    <w:rsid w:val="0067783B"/>
    <w:rsid w:val="00677CDF"/>
    <w:rsid w:val="00680A75"/>
    <w:rsid w:val="00681C9F"/>
    <w:rsid w:val="00682109"/>
    <w:rsid w:val="006831BA"/>
    <w:rsid w:val="00683628"/>
    <w:rsid w:val="006852F3"/>
    <w:rsid w:val="00686F55"/>
    <w:rsid w:val="00690A44"/>
    <w:rsid w:val="00690C05"/>
    <w:rsid w:val="0069112A"/>
    <w:rsid w:val="00692107"/>
    <w:rsid w:val="00693B83"/>
    <w:rsid w:val="00695DC7"/>
    <w:rsid w:val="00695DF7"/>
    <w:rsid w:val="00696356"/>
    <w:rsid w:val="0069667D"/>
    <w:rsid w:val="00696682"/>
    <w:rsid w:val="006966AD"/>
    <w:rsid w:val="00696B18"/>
    <w:rsid w:val="00697147"/>
    <w:rsid w:val="00697726"/>
    <w:rsid w:val="00697866"/>
    <w:rsid w:val="00697B55"/>
    <w:rsid w:val="006A09C0"/>
    <w:rsid w:val="006A0AF3"/>
    <w:rsid w:val="006A0E22"/>
    <w:rsid w:val="006A0F34"/>
    <w:rsid w:val="006A1C22"/>
    <w:rsid w:val="006A1DF2"/>
    <w:rsid w:val="006A2BEA"/>
    <w:rsid w:val="006A32E4"/>
    <w:rsid w:val="006A381F"/>
    <w:rsid w:val="006A4CC0"/>
    <w:rsid w:val="006A515D"/>
    <w:rsid w:val="006A524A"/>
    <w:rsid w:val="006A560C"/>
    <w:rsid w:val="006A583B"/>
    <w:rsid w:val="006A64B2"/>
    <w:rsid w:val="006A72D9"/>
    <w:rsid w:val="006A7D7D"/>
    <w:rsid w:val="006B0003"/>
    <w:rsid w:val="006B0490"/>
    <w:rsid w:val="006B0F5A"/>
    <w:rsid w:val="006B1DF6"/>
    <w:rsid w:val="006B36EA"/>
    <w:rsid w:val="006B37F3"/>
    <w:rsid w:val="006B3F8E"/>
    <w:rsid w:val="006B4AA2"/>
    <w:rsid w:val="006B5705"/>
    <w:rsid w:val="006B6764"/>
    <w:rsid w:val="006B681E"/>
    <w:rsid w:val="006B6B87"/>
    <w:rsid w:val="006B75A9"/>
    <w:rsid w:val="006C1364"/>
    <w:rsid w:val="006C149F"/>
    <w:rsid w:val="006C2588"/>
    <w:rsid w:val="006C2ED7"/>
    <w:rsid w:val="006C4904"/>
    <w:rsid w:val="006C4B51"/>
    <w:rsid w:val="006C510F"/>
    <w:rsid w:val="006C5167"/>
    <w:rsid w:val="006C59D5"/>
    <w:rsid w:val="006C5DC2"/>
    <w:rsid w:val="006C7B5F"/>
    <w:rsid w:val="006D0202"/>
    <w:rsid w:val="006D04F1"/>
    <w:rsid w:val="006D092C"/>
    <w:rsid w:val="006D14B2"/>
    <w:rsid w:val="006D1E3A"/>
    <w:rsid w:val="006D31E8"/>
    <w:rsid w:val="006D32CF"/>
    <w:rsid w:val="006D3CE9"/>
    <w:rsid w:val="006D3D6F"/>
    <w:rsid w:val="006D573C"/>
    <w:rsid w:val="006D57B2"/>
    <w:rsid w:val="006D5803"/>
    <w:rsid w:val="006D5A4A"/>
    <w:rsid w:val="006D675B"/>
    <w:rsid w:val="006D6769"/>
    <w:rsid w:val="006D7222"/>
    <w:rsid w:val="006D7EF6"/>
    <w:rsid w:val="006E1616"/>
    <w:rsid w:val="006E1E99"/>
    <w:rsid w:val="006E22C9"/>
    <w:rsid w:val="006E32FB"/>
    <w:rsid w:val="006E6261"/>
    <w:rsid w:val="006E648E"/>
    <w:rsid w:val="006E7131"/>
    <w:rsid w:val="006F0B0C"/>
    <w:rsid w:val="006F0FDE"/>
    <w:rsid w:val="006F1B19"/>
    <w:rsid w:val="006F1B4B"/>
    <w:rsid w:val="006F1E8B"/>
    <w:rsid w:val="006F21F3"/>
    <w:rsid w:val="006F2878"/>
    <w:rsid w:val="006F29B2"/>
    <w:rsid w:val="006F2BDC"/>
    <w:rsid w:val="006F4728"/>
    <w:rsid w:val="006F4D9E"/>
    <w:rsid w:val="006F5685"/>
    <w:rsid w:val="006F5CF9"/>
    <w:rsid w:val="006F6180"/>
    <w:rsid w:val="006F6B7E"/>
    <w:rsid w:val="006F71E9"/>
    <w:rsid w:val="00700E67"/>
    <w:rsid w:val="0070132C"/>
    <w:rsid w:val="00701516"/>
    <w:rsid w:val="00704BD4"/>
    <w:rsid w:val="00705218"/>
    <w:rsid w:val="00705660"/>
    <w:rsid w:val="00705936"/>
    <w:rsid w:val="007061C3"/>
    <w:rsid w:val="00706D0D"/>
    <w:rsid w:val="00707847"/>
    <w:rsid w:val="0070797D"/>
    <w:rsid w:val="007102C4"/>
    <w:rsid w:val="00710330"/>
    <w:rsid w:val="0071162D"/>
    <w:rsid w:val="00712314"/>
    <w:rsid w:val="00712CC3"/>
    <w:rsid w:val="00713DAE"/>
    <w:rsid w:val="00714AFA"/>
    <w:rsid w:val="00715409"/>
    <w:rsid w:val="00715B3D"/>
    <w:rsid w:val="00715C82"/>
    <w:rsid w:val="007163D0"/>
    <w:rsid w:val="0071687E"/>
    <w:rsid w:val="00716CF9"/>
    <w:rsid w:val="00717E2E"/>
    <w:rsid w:val="00721CDD"/>
    <w:rsid w:val="00721EA2"/>
    <w:rsid w:val="007222D1"/>
    <w:rsid w:val="007232E7"/>
    <w:rsid w:val="0072395C"/>
    <w:rsid w:val="007244E0"/>
    <w:rsid w:val="007248E3"/>
    <w:rsid w:val="00724F93"/>
    <w:rsid w:val="00725AE4"/>
    <w:rsid w:val="00725E4C"/>
    <w:rsid w:val="007278AA"/>
    <w:rsid w:val="00730C23"/>
    <w:rsid w:val="00730CE4"/>
    <w:rsid w:val="007310E8"/>
    <w:rsid w:val="00733225"/>
    <w:rsid w:val="00733F08"/>
    <w:rsid w:val="00735F0B"/>
    <w:rsid w:val="0073688B"/>
    <w:rsid w:val="007373D7"/>
    <w:rsid w:val="007374EC"/>
    <w:rsid w:val="00737638"/>
    <w:rsid w:val="00740931"/>
    <w:rsid w:val="00740DEC"/>
    <w:rsid w:val="00741034"/>
    <w:rsid w:val="007414D3"/>
    <w:rsid w:val="0074160A"/>
    <w:rsid w:val="00743EFD"/>
    <w:rsid w:val="00744BA0"/>
    <w:rsid w:val="0074578D"/>
    <w:rsid w:val="00747B19"/>
    <w:rsid w:val="007504E5"/>
    <w:rsid w:val="007509ED"/>
    <w:rsid w:val="00750C26"/>
    <w:rsid w:val="007527F2"/>
    <w:rsid w:val="00752F59"/>
    <w:rsid w:val="007540A1"/>
    <w:rsid w:val="007540BB"/>
    <w:rsid w:val="00754F19"/>
    <w:rsid w:val="00756D53"/>
    <w:rsid w:val="00756E70"/>
    <w:rsid w:val="007575FE"/>
    <w:rsid w:val="0076011B"/>
    <w:rsid w:val="007602F9"/>
    <w:rsid w:val="0076050C"/>
    <w:rsid w:val="00760BE8"/>
    <w:rsid w:val="0076145F"/>
    <w:rsid w:val="0076376D"/>
    <w:rsid w:val="00763F47"/>
    <w:rsid w:val="00764C5B"/>
    <w:rsid w:val="00764FB3"/>
    <w:rsid w:val="00766BCB"/>
    <w:rsid w:val="007677EB"/>
    <w:rsid w:val="00771405"/>
    <w:rsid w:val="0077163A"/>
    <w:rsid w:val="0077326E"/>
    <w:rsid w:val="00773494"/>
    <w:rsid w:val="00773CAF"/>
    <w:rsid w:val="007762DF"/>
    <w:rsid w:val="007774EE"/>
    <w:rsid w:val="0078003E"/>
    <w:rsid w:val="00781AF1"/>
    <w:rsid w:val="00781DCE"/>
    <w:rsid w:val="007833C6"/>
    <w:rsid w:val="00783447"/>
    <w:rsid w:val="00783867"/>
    <w:rsid w:val="007843A1"/>
    <w:rsid w:val="007851AD"/>
    <w:rsid w:val="0078784D"/>
    <w:rsid w:val="00787BF4"/>
    <w:rsid w:val="00790C72"/>
    <w:rsid w:val="007913B7"/>
    <w:rsid w:val="00791710"/>
    <w:rsid w:val="007920C3"/>
    <w:rsid w:val="0079227C"/>
    <w:rsid w:val="007924E9"/>
    <w:rsid w:val="00792A63"/>
    <w:rsid w:val="00792D2F"/>
    <w:rsid w:val="00792FF4"/>
    <w:rsid w:val="0079316C"/>
    <w:rsid w:val="00793503"/>
    <w:rsid w:val="00793DC6"/>
    <w:rsid w:val="007946E9"/>
    <w:rsid w:val="00794928"/>
    <w:rsid w:val="00794CE5"/>
    <w:rsid w:val="00794E05"/>
    <w:rsid w:val="00794EE7"/>
    <w:rsid w:val="00795F11"/>
    <w:rsid w:val="007965C3"/>
    <w:rsid w:val="007A11FB"/>
    <w:rsid w:val="007A1355"/>
    <w:rsid w:val="007A22C7"/>
    <w:rsid w:val="007A269E"/>
    <w:rsid w:val="007A2783"/>
    <w:rsid w:val="007A2E50"/>
    <w:rsid w:val="007A3512"/>
    <w:rsid w:val="007A374E"/>
    <w:rsid w:val="007A3CB4"/>
    <w:rsid w:val="007A4164"/>
    <w:rsid w:val="007A419D"/>
    <w:rsid w:val="007A4B29"/>
    <w:rsid w:val="007A4C6E"/>
    <w:rsid w:val="007A51AE"/>
    <w:rsid w:val="007A53E7"/>
    <w:rsid w:val="007A5A61"/>
    <w:rsid w:val="007B0EDB"/>
    <w:rsid w:val="007B1295"/>
    <w:rsid w:val="007B14AE"/>
    <w:rsid w:val="007B1C03"/>
    <w:rsid w:val="007B2D18"/>
    <w:rsid w:val="007B307B"/>
    <w:rsid w:val="007B4453"/>
    <w:rsid w:val="007B4994"/>
    <w:rsid w:val="007B5045"/>
    <w:rsid w:val="007B566E"/>
    <w:rsid w:val="007B6442"/>
    <w:rsid w:val="007B6588"/>
    <w:rsid w:val="007B71E8"/>
    <w:rsid w:val="007B749E"/>
    <w:rsid w:val="007C021D"/>
    <w:rsid w:val="007C03B9"/>
    <w:rsid w:val="007C0536"/>
    <w:rsid w:val="007C0E69"/>
    <w:rsid w:val="007C12B1"/>
    <w:rsid w:val="007C1A68"/>
    <w:rsid w:val="007C1D3C"/>
    <w:rsid w:val="007C1F20"/>
    <w:rsid w:val="007C1F4E"/>
    <w:rsid w:val="007C2585"/>
    <w:rsid w:val="007C2F2B"/>
    <w:rsid w:val="007C3E05"/>
    <w:rsid w:val="007C427E"/>
    <w:rsid w:val="007C429C"/>
    <w:rsid w:val="007C49D1"/>
    <w:rsid w:val="007C59AF"/>
    <w:rsid w:val="007C6157"/>
    <w:rsid w:val="007D0667"/>
    <w:rsid w:val="007D3BCC"/>
    <w:rsid w:val="007D4296"/>
    <w:rsid w:val="007D4B2C"/>
    <w:rsid w:val="007D533B"/>
    <w:rsid w:val="007D61CB"/>
    <w:rsid w:val="007D681F"/>
    <w:rsid w:val="007D6D66"/>
    <w:rsid w:val="007D6FB5"/>
    <w:rsid w:val="007D7FC3"/>
    <w:rsid w:val="007E11DE"/>
    <w:rsid w:val="007E11E4"/>
    <w:rsid w:val="007E1F08"/>
    <w:rsid w:val="007E3CEE"/>
    <w:rsid w:val="007E41FB"/>
    <w:rsid w:val="007E4F59"/>
    <w:rsid w:val="007E56CF"/>
    <w:rsid w:val="007E56D9"/>
    <w:rsid w:val="007E5DFA"/>
    <w:rsid w:val="007F11C0"/>
    <w:rsid w:val="007F1788"/>
    <w:rsid w:val="007F2886"/>
    <w:rsid w:val="007F39E0"/>
    <w:rsid w:val="007F3A69"/>
    <w:rsid w:val="007F44D5"/>
    <w:rsid w:val="007F5187"/>
    <w:rsid w:val="007F5768"/>
    <w:rsid w:val="007F5799"/>
    <w:rsid w:val="007F5CCD"/>
    <w:rsid w:val="007F5DB3"/>
    <w:rsid w:val="007F5E90"/>
    <w:rsid w:val="007F6198"/>
    <w:rsid w:val="007F7162"/>
    <w:rsid w:val="007F734B"/>
    <w:rsid w:val="008010C0"/>
    <w:rsid w:val="008025F6"/>
    <w:rsid w:val="00802AE6"/>
    <w:rsid w:val="00804665"/>
    <w:rsid w:val="0080485F"/>
    <w:rsid w:val="0080770C"/>
    <w:rsid w:val="00807D7A"/>
    <w:rsid w:val="008115CA"/>
    <w:rsid w:val="008123DD"/>
    <w:rsid w:val="00812E86"/>
    <w:rsid w:val="008130B0"/>
    <w:rsid w:val="00813A53"/>
    <w:rsid w:val="00813C58"/>
    <w:rsid w:val="00814350"/>
    <w:rsid w:val="00814B49"/>
    <w:rsid w:val="00815752"/>
    <w:rsid w:val="008172F2"/>
    <w:rsid w:val="00817CD0"/>
    <w:rsid w:val="0082028A"/>
    <w:rsid w:val="0082175B"/>
    <w:rsid w:val="008219DF"/>
    <w:rsid w:val="00821A06"/>
    <w:rsid w:val="0082242D"/>
    <w:rsid w:val="00822A20"/>
    <w:rsid w:val="00822DDF"/>
    <w:rsid w:val="008232D3"/>
    <w:rsid w:val="00823592"/>
    <w:rsid w:val="008237E7"/>
    <w:rsid w:val="008238AC"/>
    <w:rsid w:val="00826AF6"/>
    <w:rsid w:val="0082749D"/>
    <w:rsid w:val="00827E85"/>
    <w:rsid w:val="0083106B"/>
    <w:rsid w:val="008316F9"/>
    <w:rsid w:val="00831B1C"/>
    <w:rsid w:val="00831C0A"/>
    <w:rsid w:val="00832F2E"/>
    <w:rsid w:val="00834948"/>
    <w:rsid w:val="00835492"/>
    <w:rsid w:val="00835961"/>
    <w:rsid w:val="00836E37"/>
    <w:rsid w:val="0083726F"/>
    <w:rsid w:val="008372A5"/>
    <w:rsid w:val="00837FEE"/>
    <w:rsid w:val="008404A3"/>
    <w:rsid w:val="00840575"/>
    <w:rsid w:val="00840885"/>
    <w:rsid w:val="00840A85"/>
    <w:rsid w:val="00840B55"/>
    <w:rsid w:val="00841466"/>
    <w:rsid w:val="00841DBC"/>
    <w:rsid w:val="00842064"/>
    <w:rsid w:val="00843080"/>
    <w:rsid w:val="00844D8C"/>
    <w:rsid w:val="0084508A"/>
    <w:rsid w:val="008452AA"/>
    <w:rsid w:val="00845697"/>
    <w:rsid w:val="00845F69"/>
    <w:rsid w:val="008469E3"/>
    <w:rsid w:val="008470D1"/>
    <w:rsid w:val="0084786B"/>
    <w:rsid w:val="00847E66"/>
    <w:rsid w:val="00850B8E"/>
    <w:rsid w:val="00850F47"/>
    <w:rsid w:val="00854B77"/>
    <w:rsid w:val="00856F49"/>
    <w:rsid w:val="00857259"/>
    <w:rsid w:val="0085754D"/>
    <w:rsid w:val="0086033E"/>
    <w:rsid w:val="0086065F"/>
    <w:rsid w:val="00862D23"/>
    <w:rsid w:val="008631B0"/>
    <w:rsid w:val="00863223"/>
    <w:rsid w:val="0086396F"/>
    <w:rsid w:val="0086527B"/>
    <w:rsid w:val="00865836"/>
    <w:rsid w:val="00865C47"/>
    <w:rsid w:val="0086725A"/>
    <w:rsid w:val="00870104"/>
    <w:rsid w:val="00870358"/>
    <w:rsid w:val="00870F0A"/>
    <w:rsid w:val="008714DE"/>
    <w:rsid w:val="008714EE"/>
    <w:rsid w:val="00872450"/>
    <w:rsid w:val="0087385C"/>
    <w:rsid w:val="00873B5D"/>
    <w:rsid w:val="00874048"/>
    <w:rsid w:val="008746CE"/>
    <w:rsid w:val="0087491B"/>
    <w:rsid w:val="00875927"/>
    <w:rsid w:val="00875BEE"/>
    <w:rsid w:val="00876699"/>
    <w:rsid w:val="00877393"/>
    <w:rsid w:val="008806AE"/>
    <w:rsid w:val="00881A92"/>
    <w:rsid w:val="00882516"/>
    <w:rsid w:val="00883B9C"/>
    <w:rsid w:val="0088550F"/>
    <w:rsid w:val="008858FE"/>
    <w:rsid w:val="00885E15"/>
    <w:rsid w:val="0088611E"/>
    <w:rsid w:val="008874CB"/>
    <w:rsid w:val="00887723"/>
    <w:rsid w:val="008877A8"/>
    <w:rsid w:val="0088797A"/>
    <w:rsid w:val="00891079"/>
    <w:rsid w:val="008914B7"/>
    <w:rsid w:val="00891615"/>
    <w:rsid w:val="00891B44"/>
    <w:rsid w:val="008922DC"/>
    <w:rsid w:val="008933C4"/>
    <w:rsid w:val="008975A1"/>
    <w:rsid w:val="00897B27"/>
    <w:rsid w:val="00897D64"/>
    <w:rsid w:val="00897F05"/>
    <w:rsid w:val="008A02A3"/>
    <w:rsid w:val="008A064F"/>
    <w:rsid w:val="008A1D7C"/>
    <w:rsid w:val="008A1F6D"/>
    <w:rsid w:val="008A228B"/>
    <w:rsid w:val="008A2351"/>
    <w:rsid w:val="008A37EA"/>
    <w:rsid w:val="008A49B1"/>
    <w:rsid w:val="008A5453"/>
    <w:rsid w:val="008A5736"/>
    <w:rsid w:val="008A6370"/>
    <w:rsid w:val="008A67F5"/>
    <w:rsid w:val="008A75FD"/>
    <w:rsid w:val="008A7C2F"/>
    <w:rsid w:val="008B01FE"/>
    <w:rsid w:val="008B032C"/>
    <w:rsid w:val="008B17FD"/>
    <w:rsid w:val="008B1ED2"/>
    <w:rsid w:val="008B2302"/>
    <w:rsid w:val="008B26F6"/>
    <w:rsid w:val="008B2793"/>
    <w:rsid w:val="008B27E9"/>
    <w:rsid w:val="008B2C80"/>
    <w:rsid w:val="008B3098"/>
    <w:rsid w:val="008B321C"/>
    <w:rsid w:val="008B34CC"/>
    <w:rsid w:val="008B4080"/>
    <w:rsid w:val="008B562E"/>
    <w:rsid w:val="008B5DC4"/>
    <w:rsid w:val="008B7AA6"/>
    <w:rsid w:val="008B7ADB"/>
    <w:rsid w:val="008B7CEB"/>
    <w:rsid w:val="008B7D43"/>
    <w:rsid w:val="008C05FE"/>
    <w:rsid w:val="008C1945"/>
    <w:rsid w:val="008C1C35"/>
    <w:rsid w:val="008C1ED3"/>
    <w:rsid w:val="008C2111"/>
    <w:rsid w:val="008C3021"/>
    <w:rsid w:val="008C348D"/>
    <w:rsid w:val="008C3527"/>
    <w:rsid w:val="008C383D"/>
    <w:rsid w:val="008C3D27"/>
    <w:rsid w:val="008C3DD6"/>
    <w:rsid w:val="008C428D"/>
    <w:rsid w:val="008C4B02"/>
    <w:rsid w:val="008C4DBF"/>
    <w:rsid w:val="008C51EE"/>
    <w:rsid w:val="008C546F"/>
    <w:rsid w:val="008D0521"/>
    <w:rsid w:val="008D3897"/>
    <w:rsid w:val="008D468F"/>
    <w:rsid w:val="008D4911"/>
    <w:rsid w:val="008D5266"/>
    <w:rsid w:val="008D5FFB"/>
    <w:rsid w:val="008E001F"/>
    <w:rsid w:val="008E0EB6"/>
    <w:rsid w:val="008E1712"/>
    <w:rsid w:val="008E3026"/>
    <w:rsid w:val="008E3F19"/>
    <w:rsid w:val="008E3FBF"/>
    <w:rsid w:val="008E4682"/>
    <w:rsid w:val="008E5410"/>
    <w:rsid w:val="008E6224"/>
    <w:rsid w:val="008E68A9"/>
    <w:rsid w:val="008E6C40"/>
    <w:rsid w:val="008E6E76"/>
    <w:rsid w:val="008E7EE9"/>
    <w:rsid w:val="008E7FF2"/>
    <w:rsid w:val="008F0362"/>
    <w:rsid w:val="008F07DA"/>
    <w:rsid w:val="008F1794"/>
    <w:rsid w:val="008F1837"/>
    <w:rsid w:val="008F1A02"/>
    <w:rsid w:val="008F263C"/>
    <w:rsid w:val="008F33DF"/>
    <w:rsid w:val="008F4592"/>
    <w:rsid w:val="008F48DF"/>
    <w:rsid w:val="008F6AC2"/>
    <w:rsid w:val="008F7F58"/>
    <w:rsid w:val="009002F9"/>
    <w:rsid w:val="009005C6"/>
    <w:rsid w:val="009007B9"/>
    <w:rsid w:val="0090404D"/>
    <w:rsid w:val="00904483"/>
    <w:rsid w:val="00904B86"/>
    <w:rsid w:val="00905330"/>
    <w:rsid w:val="0090555C"/>
    <w:rsid w:val="00905619"/>
    <w:rsid w:val="00906BBA"/>
    <w:rsid w:val="00907231"/>
    <w:rsid w:val="0090793C"/>
    <w:rsid w:val="009079BD"/>
    <w:rsid w:val="00907F77"/>
    <w:rsid w:val="00910541"/>
    <w:rsid w:val="00910A37"/>
    <w:rsid w:val="00910AF4"/>
    <w:rsid w:val="00910B0B"/>
    <w:rsid w:val="00912303"/>
    <w:rsid w:val="0091279F"/>
    <w:rsid w:val="0091300B"/>
    <w:rsid w:val="00913771"/>
    <w:rsid w:val="00915AAB"/>
    <w:rsid w:val="00915CEC"/>
    <w:rsid w:val="00916CF3"/>
    <w:rsid w:val="009173E9"/>
    <w:rsid w:val="00917401"/>
    <w:rsid w:val="00920746"/>
    <w:rsid w:val="00921232"/>
    <w:rsid w:val="0092204B"/>
    <w:rsid w:val="00922377"/>
    <w:rsid w:val="00922F2E"/>
    <w:rsid w:val="009234AE"/>
    <w:rsid w:val="00924250"/>
    <w:rsid w:val="009245B2"/>
    <w:rsid w:val="00926163"/>
    <w:rsid w:val="009263DE"/>
    <w:rsid w:val="00926637"/>
    <w:rsid w:val="009267F0"/>
    <w:rsid w:val="00927014"/>
    <w:rsid w:val="0092717D"/>
    <w:rsid w:val="009275A7"/>
    <w:rsid w:val="00927F08"/>
    <w:rsid w:val="0093011C"/>
    <w:rsid w:val="00932284"/>
    <w:rsid w:val="009325CB"/>
    <w:rsid w:val="009334A3"/>
    <w:rsid w:val="00933571"/>
    <w:rsid w:val="00933976"/>
    <w:rsid w:val="00933A6B"/>
    <w:rsid w:val="009350DB"/>
    <w:rsid w:val="00935ED0"/>
    <w:rsid w:val="00936C56"/>
    <w:rsid w:val="00937958"/>
    <w:rsid w:val="0094052A"/>
    <w:rsid w:val="00941066"/>
    <w:rsid w:val="00941A34"/>
    <w:rsid w:val="009429A0"/>
    <w:rsid w:val="009438F2"/>
    <w:rsid w:val="009451B3"/>
    <w:rsid w:val="00945358"/>
    <w:rsid w:val="0094574E"/>
    <w:rsid w:val="00946E25"/>
    <w:rsid w:val="00947C8E"/>
    <w:rsid w:val="00947F04"/>
    <w:rsid w:val="00947F98"/>
    <w:rsid w:val="009508D4"/>
    <w:rsid w:val="00950B92"/>
    <w:rsid w:val="0095100C"/>
    <w:rsid w:val="00951996"/>
    <w:rsid w:val="00951C96"/>
    <w:rsid w:val="009531F6"/>
    <w:rsid w:val="009532CD"/>
    <w:rsid w:val="00953930"/>
    <w:rsid w:val="00953E36"/>
    <w:rsid w:val="00955CED"/>
    <w:rsid w:val="009577A5"/>
    <w:rsid w:val="009606AE"/>
    <w:rsid w:val="0096074B"/>
    <w:rsid w:val="00960B4A"/>
    <w:rsid w:val="00961321"/>
    <w:rsid w:val="009623A2"/>
    <w:rsid w:val="00963506"/>
    <w:rsid w:val="009638B7"/>
    <w:rsid w:val="0096470E"/>
    <w:rsid w:val="00965B57"/>
    <w:rsid w:val="009702C5"/>
    <w:rsid w:val="00970ACB"/>
    <w:rsid w:val="00971132"/>
    <w:rsid w:val="00971207"/>
    <w:rsid w:val="009717E6"/>
    <w:rsid w:val="0097180D"/>
    <w:rsid w:val="00972DC4"/>
    <w:rsid w:val="00973327"/>
    <w:rsid w:val="0097397C"/>
    <w:rsid w:val="00973E67"/>
    <w:rsid w:val="009740A3"/>
    <w:rsid w:val="00974C55"/>
    <w:rsid w:val="00974CC5"/>
    <w:rsid w:val="00975F65"/>
    <w:rsid w:val="009760D9"/>
    <w:rsid w:val="009765F6"/>
    <w:rsid w:val="0097768C"/>
    <w:rsid w:val="00977E38"/>
    <w:rsid w:val="009804B3"/>
    <w:rsid w:val="00980BB9"/>
    <w:rsid w:val="009819EC"/>
    <w:rsid w:val="00981BE2"/>
    <w:rsid w:val="0098203D"/>
    <w:rsid w:val="00982B04"/>
    <w:rsid w:val="00983F57"/>
    <w:rsid w:val="00985824"/>
    <w:rsid w:val="00987486"/>
    <w:rsid w:val="00987E10"/>
    <w:rsid w:val="00990442"/>
    <w:rsid w:val="0099053A"/>
    <w:rsid w:val="009921B4"/>
    <w:rsid w:val="009930F5"/>
    <w:rsid w:val="009942FB"/>
    <w:rsid w:val="00994AF1"/>
    <w:rsid w:val="00994C8A"/>
    <w:rsid w:val="00994FC8"/>
    <w:rsid w:val="0099621B"/>
    <w:rsid w:val="0099788D"/>
    <w:rsid w:val="009A11EE"/>
    <w:rsid w:val="009A1B3F"/>
    <w:rsid w:val="009A2654"/>
    <w:rsid w:val="009A3A83"/>
    <w:rsid w:val="009A4057"/>
    <w:rsid w:val="009A4ED0"/>
    <w:rsid w:val="009A53C3"/>
    <w:rsid w:val="009A5F68"/>
    <w:rsid w:val="009A6302"/>
    <w:rsid w:val="009A63E3"/>
    <w:rsid w:val="009A67D2"/>
    <w:rsid w:val="009A7BD8"/>
    <w:rsid w:val="009B0049"/>
    <w:rsid w:val="009B0101"/>
    <w:rsid w:val="009B019A"/>
    <w:rsid w:val="009B042C"/>
    <w:rsid w:val="009B090B"/>
    <w:rsid w:val="009B190D"/>
    <w:rsid w:val="009B20B3"/>
    <w:rsid w:val="009B355B"/>
    <w:rsid w:val="009B4EC5"/>
    <w:rsid w:val="009B6C22"/>
    <w:rsid w:val="009B71C1"/>
    <w:rsid w:val="009B764B"/>
    <w:rsid w:val="009C00AF"/>
    <w:rsid w:val="009C046A"/>
    <w:rsid w:val="009C0E52"/>
    <w:rsid w:val="009C166A"/>
    <w:rsid w:val="009C19A0"/>
    <w:rsid w:val="009C25AA"/>
    <w:rsid w:val="009C29FA"/>
    <w:rsid w:val="009C33AC"/>
    <w:rsid w:val="009C49F7"/>
    <w:rsid w:val="009C5333"/>
    <w:rsid w:val="009C58B4"/>
    <w:rsid w:val="009C5AB1"/>
    <w:rsid w:val="009C6C39"/>
    <w:rsid w:val="009C6ECF"/>
    <w:rsid w:val="009C7647"/>
    <w:rsid w:val="009D05D4"/>
    <w:rsid w:val="009D0714"/>
    <w:rsid w:val="009D1444"/>
    <w:rsid w:val="009D154F"/>
    <w:rsid w:val="009D174F"/>
    <w:rsid w:val="009D1B61"/>
    <w:rsid w:val="009D351C"/>
    <w:rsid w:val="009D365B"/>
    <w:rsid w:val="009D3EA1"/>
    <w:rsid w:val="009D3F7E"/>
    <w:rsid w:val="009D41DF"/>
    <w:rsid w:val="009D469A"/>
    <w:rsid w:val="009D49FE"/>
    <w:rsid w:val="009D61CC"/>
    <w:rsid w:val="009E04BA"/>
    <w:rsid w:val="009E1090"/>
    <w:rsid w:val="009E17AB"/>
    <w:rsid w:val="009E1F0D"/>
    <w:rsid w:val="009E20E5"/>
    <w:rsid w:val="009E3777"/>
    <w:rsid w:val="009E40D5"/>
    <w:rsid w:val="009E4D80"/>
    <w:rsid w:val="009E574A"/>
    <w:rsid w:val="009E599B"/>
    <w:rsid w:val="009E71A3"/>
    <w:rsid w:val="009F043A"/>
    <w:rsid w:val="009F2F17"/>
    <w:rsid w:val="009F30C6"/>
    <w:rsid w:val="009F4814"/>
    <w:rsid w:val="009F48EB"/>
    <w:rsid w:val="009F571D"/>
    <w:rsid w:val="009F62FA"/>
    <w:rsid w:val="00A004AE"/>
    <w:rsid w:val="00A009A3"/>
    <w:rsid w:val="00A02304"/>
    <w:rsid w:val="00A034E1"/>
    <w:rsid w:val="00A037BE"/>
    <w:rsid w:val="00A03EED"/>
    <w:rsid w:val="00A04551"/>
    <w:rsid w:val="00A0565F"/>
    <w:rsid w:val="00A05B71"/>
    <w:rsid w:val="00A0660C"/>
    <w:rsid w:val="00A07AA8"/>
    <w:rsid w:val="00A10DE8"/>
    <w:rsid w:val="00A116E6"/>
    <w:rsid w:val="00A12F30"/>
    <w:rsid w:val="00A13202"/>
    <w:rsid w:val="00A13526"/>
    <w:rsid w:val="00A139D9"/>
    <w:rsid w:val="00A145B6"/>
    <w:rsid w:val="00A15120"/>
    <w:rsid w:val="00A15C96"/>
    <w:rsid w:val="00A1606A"/>
    <w:rsid w:val="00A16557"/>
    <w:rsid w:val="00A2013D"/>
    <w:rsid w:val="00A210EB"/>
    <w:rsid w:val="00A21390"/>
    <w:rsid w:val="00A228A6"/>
    <w:rsid w:val="00A2315D"/>
    <w:rsid w:val="00A2333D"/>
    <w:rsid w:val="00A23EFB"/>
    <w:rsid w:val="00A24E4A"/>
    <w:rsid w:val="00A25483"/>
    <w:rsid w:val="00A2566D"/>
    <w:rsid w:val="00A266DA"/>
    <w:rsid w:val="00A2719D"/>
    <w:rsid w:val="00A27246"/>
    <w:rsid w:val="00A31C64"/>
    <w:rsid w:val="00A3323D"/>
    <w:rsid w:val="00A34151"/>
    <w:rsid w:val="00A341AC"/>
    <w:rsid w:val="00A348A1"/>
    <w:rsid w:val="00A36294"/>
    <w:rsid w:val="00A364A5"/>
    <w:rsid w:val="00A36AC2"/>
    <w:rsid w:val="00A375B2"/>
    <w:rsid w:val="00A40194"/>
    <w:rsid w:val="00A403F7"/>
    <w:rsid w:val="00A405CC"/>
    <w:rsid w:val="00A41985"/>
    <w:rsid w:val="00A441E4"/>
    <w:rsid w:val="00A44EC5"/>
    <w:rsid w:val="00A45686"/>
    <w:rsid w:val="00A46175"/>
    <w:rsid w:val="00A46A53"/>
    <w:rsid w:val="00A46ACF"/>
    <w:rsid w:val="00A50C65"/>
    <w:rsid w:val="00A50FAD"/>
    <w:rsid w:val="00A51055"/>
    <w:rsid w:val="00A512B0"/>
    <w:rsid w:val="00A523B3"/>
    <w:rsid w:val="00A5535E"/>
    <w:rsid w:val="00A564A4"/>
    <w:rsid w:val="00A60700"/>
    <w:rsid w:val="00A60C4F"/>
    <w:rsid w:val="00A61A40"/>
    <w:rsid w:val="00A61EFA"/>
    <w:rsid w:val="00A62455"/>
    <w:rsid w:val="00A633AB"/>
    <w:rsid w:val="00A63AE0"/>
    <w:rsid w:val="00A642DB"/>
    <w:rsid w:val="00A64E92"/>
    <w:rsid w:val="00A67333"/>
    <w:rsid w:val="00A70277"/>
    <w:rsid w:val="00A70647"/>
    <w:rsid w:val="00A70F23"/>
    <w:rsid w:val="00A72591"/>
    <w:rsid w:val="00A72D3E"/>
    <w:rsid w:val="00A737C2"/>
    <w:rsid w:val="00A739B4"/>
    <w:rsid w:val="00A73B0F"/>
    <w:rsid w:val="00A74405"/>
    <w:rsid w:val="00A74E03"/>
    <w:rsid w:val="00A74F37"/>
    <w:rsid w:val="00A755F4"/>
    <w:rsid w:val="00A766C0"/>
    <w:rsid w:val="00A76938"/>
    <w:rsid w:val="00A771BF"/>
    <w:rsid w:val="00A7728B"/>
    <w:rsid w:val="00A77498"/>
    <w:rsid w:val="00A7759F"/>
    <w:rsid w:val="00A8030F"/>
    <w:rsid w:val="00A80A1B"/>
    <w:rsid w:val="00A816B0"/>
    <w:rsid w:val="00A81E4D"/>
    <w:rsid w:val="00A822A5"/>
    <w:rsid w:val="00A82A56"/>
    <w:rsid w:val="00A8336E"/>
    <w:rsid w:val="00A83A63"/>
    <w:rsid w:val="00A84190"/>
    <w:rsid w:val="00A84342"/>
    <w:rsid w:val="00A85829"/>
    <w:rsid w:val="00A86C60"/>
    <w:rsid w:val="00A9084F"/>
    <w:rsid w:val="00A908D2"/>
    <w:rsid w:val="00A92807"/>
    <w:rsid w:val="00A9299B"/>
    <w:rsid w:val="00A93E88"/>
    <w:rsid w:val="00A94532"/>
    <w:rsid w:val="00A947B9"/>
    <w:rsid w:val="00A94FAB"/>
    <w:rsid w:val="00A95175"/>
    <w:rsid w:val="00A95890"/>
    <w:rsid w:val="00A96611"/>
    <w:rsid w:val="00A97766"/>
    <w:rsid w:val="00AA0177"/>
    <w:rsid w:val="00AA01B5"/>
    <w:rsid w:val="00AA0404"/>
    <w:rsid w:val="00AA10C3"/>
    <w:rsid w:val="00AA1265"/>
    <w:rsid w:val="00AA2860"/>
    <w:rsid w:val="00AA2D74"/>
    <w:rsid w:val="00AA2E76"/>
    <w:rsid w:val="00AA3128"/>
    <w:rsid w:val="00AA3597"/>
    <w:rsid w:val="00AA4D9D"/>
    <w:rsid w:val="00AA670B"/>
    <w:rsid w:val="00AA6CA2"/>
    <w:rsid w:val="00AA6E2D"/>
    <w:rsid w:val="00AA73C3"/>
    <w:rsid w:val="00AB0990"/>
    <w:rsid w:val="00AB1486"/>
    <w:rsid w:val="00AB266F"/>
    <w:rsid w:val="00AB35DC"/>
    <w:rsid w:val="00AB3B0A"/>
    <w:rsid w:val="00AB431F"/>
    <w:rsid w:val="00AB43FB"/>
    <w:rsid w:val="00AB4CAA"/>
    <w:rsid w:val="00AB5064"/>
    <w:rsid w:val="00AB5B66"/>
    <w:rsid w:val="00AB6893"/>
    <w:rsid w:val="00AB7B6B"/>
    <w:rsid w:val="00AB7E50"/>
    <w:rsid w:val="00AC15E2"/>
    <w:rsid w:val="00AC169F"/>
    <w:rsid w:val="00AC2FC3"/>
    <w:rsid w:val="00AC3FD1"/>
    <w:rsid w:val="00AC672D"/>
    <w:rsid w:val="00AD101D"/>
    <w:rsid w:val="00AD138D"/>
    <w:rsid w:val="00AD2BC4"/>
    <w:rsid w:val="00AD48A2"/>
    <w:rsid w:val="00AD61EC"/>
    <w:rsid w:val="00AD745D"/>
    <w:rsid w:val="00AD74C0"/>
    <w:rsid w:val="00AD7865"/>
    <w:rsid w:val="00AD7E20"/>
    <w:rsid w:val="00AD7EA0"/>
    <w:rsid w:val="00AE060A"/>
    <w:rsid w:val="00AE0821"/>
    <w:rsid w:val="00AE30D0"/>
    <w:rsid w:val="00AE531A"/>
    <w:rsid w:val="00AE5B78"/>
    <w:rsid w:val="00AE6A58"/>
    <w:rsid w:val="00AE7C14"/>
    <w:rsid w:val="00AF0D2C"/>
    <w:rsid w:val="00AF1431"/>
    <w:rsid w:val="00AF1E36"/>
    <w:rsid w:val="00AF278E"/>
    <w:rsid w:val="00AF399D"/>
    <w:rsid w:val="00AF41B6"/>
    <w:rsid w:val="00AF5864"/>
    <w:rsid w:val="00AF5931"/>
    <w:rsid w:val="00AF5A00"/>
    <w:rsid w:val="00B014E6"/>
    <w:rsid w:val="00B0236B"/>
    <w:rsid w:val="00B02F82"/>
    <w:rsid w:val="00B043F1"/>
    <w:rsid w:val="00B05B52"/>
    <w:rsid w:val="00B0735C"/>
    <w:rsid w:val="00B0748E"/>
    <w:rsid w:val="00B07D50"/>
    <w:rsid w:val="00B11483"/>
    <w:rsid w:val="00B12486"/>
    <w:rsid w:val="00B13476"/>
    <w:rsid w:val="00B135A8"/>
    <w:rsid w:val="00B13B92"/>
    <w:rsid w:val="00B14768"/>
    <w:rsid w:val="00B150B3"/>
    <w:rsid w:val="00B15A71"/>
    <w:rsid w:val="00B16D3C"/>
    <w:rsid w:val="00B16D9F"/>
    <w:rsid w:val="00B17623"/>
    <w:rsid w:val="00B17DD8"/>
    <w:rsid w:val="00B21B35"/>
    <w:rsid w:val="00B2259B"/>
    <w:rsid w:val="00B2371B"/>
    <w:rsid w:val="00B23ABA"/>
    <w:rsid w:val="00B26CE3"/>
    <w:rsid w:val="00B276BC"/>
    <w:rsid w:val="00B300A6"/>
    <w:rsid w:val="00B31BDB"/>
    <w:rsid w:val="00B3253A"/>
    <w:rsid w:val="00B32A74"/>
    <w:rsid w:val="00B32B6B"/>
    <w:rsid w:val="00B32D0F"/>
    <w:rsid w:val="00B32F0F"/>
    <w:rsid w:val="00B33034"/>
    <w:rsid w:val="00B3312E"/>
    <w:rsid w:val="00B3315A"/>
    <w:rsid w:val="00B33868"/>
    <w:rsid w:val="00B356D4"/>
    <w:rsid w:val="00B36618"/>
    <w:rsid w:val="00B370D5"/>
    <w:rsid w:val="00B375AE"/>
    <w:rsid w:val="00B37B97"/>
    <w:rsid w:val="00B401AC"/>
    <w:rsid w:val="00B40894"/>
    <w:rsid w:val="00B40C16"/>
    <w:rsid w:val="00B40F06"/>
    <w:rsid w:val="00B42124"/>
    <w:rsid w:val="00B42FB5"/>
    <w:rsid w:val="00B44E67"/>
    <w:rsid w:val="00B453A8"/>
    <w:rsid w:val="00B453B4"/>
    <w:rsid w:val="00B4760F"/>
    <w:rsid w:val="00B476C3"/>
    <w:rsid w:val="00B47932"/>
    <w:rsid w:val="00B479FE"/>
    <w:rsid w:val="00B50C35"/>
    <w:rsid w:val="00B51A49"/>
    <w:rsid w:val="00B51E8F"/>
    <w:rsid w:val="00B52006"/>
    <w:rsid w:val="00B521A5"/>
    <w:rsid w:val="00B52C46"/>
    <w:rsid w:val="00B53C70"/>
    <w:rsid w:val="00B54189"/>
    <w:rsid w:val="00B54377"/>
    <w:rsid w:val="00B54BC4"/>
    <w:rsid w:val="00B54D61"/>
    <w:rsid w:val="00B55B72"/>
    <w:rsid w:val="00B55B96"/>
    <w:rsid w:val="00B57D32"/>
    <w:rsid w:val="00B57EDE"/>
    <w:rsid w:val="00B57F13"/>
    <w:rsid w:val="00B57FA3"/>
    <w:rsid w:val="00B57FE5"/>
    <w:rsid w:val="00B6099D"/>
    <w:rsid w:val="00B60B9B"/>
    <w:rsid w:val="00B617B4"/>
    <w:rsid w:val="00B620C8"/>
    <w:rsid w:val="00B6243C"/>
    <w:rsid w:val="00B62613"/>
    <w:rsid w:val="00B62814"/>
    <w:rsid w:val="00B62E37"/>
    <w:rsid w:val="00B63D0A"/>
    <w:rsid w:val="00B63DD3"/>
    <w:rsid w:val="00B64CB5"/>
    <w:rsid w:val="00B65BE0"/>
    <w:rsid w:val="00B65DA6"/>
    <w:rsid w:val="00B667F8"/>
    <w:rsid w:val="00B6783C"/>
    <w:rsid w:val="00B6787A"/>
    <w:rsid w:val="00B70216"/>
    <w:rsid w:val="00B71C4F"/>
    <w:rsid w:val="00B71FB1"/>
    <w:rsid w:val="00B7208E"/>
    <w:rsid w:val="00B72AF6"/>
    <w:rsid w:val="00B73E77"/>
    <w:rsid w:val="00B7456A"/>
    <w:rsid w:val="00B74726"/>
    <w:rsid w:val="00B75844"/>
    <w:rsid w:val="00B7625A"/>
    <w:rsid w:val="00B7725B"/>
    <w:rsid w:val="00B77478"/>
    <w:rsid w:val="00B77A04"/>
    <w:rsid w:val="00B80DB1"/>
    <w:rsid w:val="00B81971"/>
    <w:rsid w:val="00B82367"/>
    <w:rsid w:val="00B82CDA"/>
    <w:rsid w:val="00B82F8B"/>
    <w:rsid w:val="00B83568"/>
    <w:rsid w:val="00B83A4F"/>
    <w:rsid w:val="00B83AE3"/>
    <w:rsid w:val="00B84F01"/>
    <w:rsid w:val="00B8521C"/>
    <w:rsid w:val="00B865B7"/>
    <w:rsid w:val="00B86C64"/>
    <w:rsid w:val="00B86EF7"/>
    <w:rsid w:val="00B90BB9"/>
    <w:rsid w:val="00B914BC"/>
    <w:rsid w:val="00B91C57"/>
    <w:rsid w:val="00B920FD"/>
    <w:rsid w:val="00B9219C"/>
    <w:rsid w:val="00B93174"/>
    <w:rsid w:val="00B9394F"/>
    <w:rsid w:val="00B93BCF"/>
    <w:rsid w:val="00B9451C"/>
    <w:rsid w:val="00B94E78"/>
    <w:rsid w:val="00B95574"/>
    <w:rsid w:val="00B96810"/>
    <w:rsid w:val="00BA0161"/>
    <w:rsid w:val="00BA02C0"/>
    <w:rsid w:val="00BA16C2"/>
    <w:rsid w:val="00BA19EB"/>
    <w:rsid w:val="00BA2C82"/>
    <w:rsid w:val="00BA2E38"/>
    <w:rsid w:val="00BA3002"/>
    <w:rsid w:val="00BA35A5"/>
    <w:rsid w:val="00BA5BD8"/>
    <w:rsid w:val="00BB0888"/>
    <w:rsid w:val="00BB0FF2"/>
    <w:rsid w:val="00BB1AAF"/>
    <w:rsid w:val="00BB207E"/>
    <w:rsid w:val="00BB310B"/>
    <w:rsid w:val="00BB357D"/>
    <w:rsid w:val="00BB45ED"/>
    <w:rsid w:val="00BB4697"/>
    <w:rsid w:val="00BB4A56"/>
    <w:rsid w:val="00BB539D"/>
    <w:rsid w:val="00BB5AC1"/>
    <w:rsid w:val="00BB5EE1"/>
    <w:rsid w:val="00BB6018"/>
    <w:rsid w:val="00BB6597"/>
    <w:rsid w:val="00BB6D9D"/>
    <w:rsid w:val="00BB722C"/>
    <w:rsid w:val="00BB7BDA"/>
    <w:rsid w:val="00BC0339"/>
    <w:rsid w:val="00BC035F"/>
    <w:rsid w:val="00BC07B9"/>
    <w:rsid w:val="00BC11AC"/>
    <w:rsid w:val="00BC143E"/>
    <w:rsid w:val="00BC1A7F"/>
    <w:rsid w:val="00BC24C1"/>
    <w:rsid w:val="00BC4660"/>
    <w:rsid w:val="00BC5195"/>
    <w:rsid w:val="00BC557E"/>
    <w:rsid w:val="00BC615C"/>
    <w:rsid w:val="00BC6325"/>
    <w:rsid w:val="00BC6C02"/>
    <w:rsid w:val="00BC77F9"/>
    <w:rsid w:val="00BC7E6E"/>
    <w:rsid w:val="00BD17F2"/>
    <w:rsid w:val="00BD1FEA"/>
    <w:rsid w:val="00BD2014"/>
    <w:rsid w:val="00BD31A6"/>
    <w:rsid w:val="00BD418F"/>
    <w:rsid w:val="00BD424E"/>
    <w:rsid w:val="00BD472B"/>
    <w:rsid w:val="00BD4E7B"/>
    <w:rsid w:val="00BD5167"/>
    <w:rsid w:val="00BD58C7"/>
    <w:rsid w:val="00BD6BE7"/>
    <w:rsid w:val="00BD6E6F"/>
    <w:rsid w:val="00BE0024"/>
    <w:rsid w:val="00BE06A1"/>
    <w:rsid w:val="00BE072F"/>
    <w:rsid w:val="00BE091B"/>
    <w:rsid w:val="00BE0E2D"/>
    <w:rsid w:val="00BE19BB"/>
    <w:rsid w:val="00BE1F0D"/>
    <w:rsid w:val="00BE264A"/>
    <w:rsid w:val="00BE2EC2"/>
    <w:rsid w:val="00BE2F94"/>
    <w:rsid w:val="00BE376B"/>
    <w:rsid w:val="00BE43DB"/>
    <w:rsid w:val="00BE4D74"/>
    <w:rsid w:val="00BE6662"/>
    <w:rsid w:val="00BE68B2"/>
    <w:rsid w:val="00BE78AF"/>
    <w:rsid w:val="00BF059D"/>
    <w:rsid w:val="00BF0D40"/>
    <w:rsid w:val="00BF1111"/>
    <w:rsid w:val="00BF1C3D"/>
    <w:rsid w:val="00BF31A4"/>
    <w:rsid w:val="00BF38B3"/>
    <w:rsid w:val="00BF5709"/>
    <w:rsid w:val="00BF5FE9"/>
    <w:rsid w:val="00C00476"/>
    <w:rsid w:val="00C01B1F"/>
    <w:rsid w:val="00C01DC7"/>
    <w:rsid w:val="00C0269D"/>
    <w:rsid w:val="00C026B4"/>
    <w:rsid w:val="00C02D8E"/>
    <w:rsid w:val="00C030DE"/>
    <w:rsid w:val="00C100C8"/>
    <w:rsid w:val="00C102F1"/>
    <w:rsid w:val="00C10639"/>
    <w:rsid w:val="00C12084"/>
    <w:rsid w:val="00C1232C"/>
    <w:rsid w:val="00C123B1"/>
    <w:rsid w:val="00C12E18"/>
    <w:rsid w:val="00C1314F"/>
    <w:rsid w:val="00C1316C"/>
    <w:rsid w:val="00C13CD5"/>
    <w:rsid w:val="00C14B27"/>
    <w:rsid w:val="00C15132"/>
    <w:rsid w:val="00C154FA"/>
    <w:rsid w:val="00C15B50"/>
    <w:rsid w:val="00C15F7D"/>
    <w:rsid w:val="00C164EB"/>
    <w:rsid w:val="00C16581"/>
    <w:rsid w:val="00C206F1"/>
    <w:rsid w:val="00C209F1"/>
    <w:rsid w:val="00C213BC"/>
    <w:rsid w:val="00C228EE"/>
    <w:rsid w:val="00C24937"/>
    <w:rsid w:val="00C25669"/>
    <w:rsid w:val="00C26892"/>
    <w:rsid w:val="00C26A4D"/>
    <w:rsid w:val="00C27F2D"/>
    <w:rsid w:val="00C30B93"/>
    <w:rsid w:val="00C31A65"/>
    <w:rsid w:val="00C33584"/>
    <w:rsid w:val="00C3364D"/>
    <w:rsid w:val="00C3466C"/>
    <w:rsid w:val="00C354EF"/>
    <w:rsid w:val="00C3586B"/>
    <w:rsid w:val="00C35C3D"/>
    <w:rsid w:val="00C35C3E"/>
    <w:rsid w:val="00C35EA7"/>
    <w:rsid w:val="00C370ED"/>
    <w:rsid w:val="00C40ED5"/>
    <w:rsid w:val="00C40F02"/>
    <w:rsid w:val="00C427EF"/>
    <w:rsid w:val="00C43A5C"/>
    <w:rsid w:val="00C44C5E"/>
    <w:rsid w:val="00C4518B"/>
    <w:rsid w:val="00C4658B"/>
    <w:rsid w:val="00C465F8"/>
    <w:rsid w:val="00C47CD7"/>
    <w:rsid w:val="00C522CE"/>
    <w:rsid w:val="00C523FE"/>
    <w:rsid w:val="00C52584"/>
    <w:rsid w:val="00C52E3B"/>
    <w:rsid w:val="00C5310D"/>
    <w:rsid w:val="00C548F2"/>
    <w:rsid w:val="00C54CB9"/>
    <w:rsid w:val="00C552F4"/>
    <w:rsid w:val="00C553D1"/>
    <w:rsid w:val="00C56A40"/>
    <w:rsid w:val="00C57481"/>
    <w:rsid w:val="00C57C26"/>
    <w:rsid w:val="00C57F07"/>
    <w:rsid w:val="00C600CA"/>
    <w:rsid w:val="00C61399"/>
    <w:rsid w:val="00C61B50"/>
    <w:rsid w:val="00C62F2E"/>
    <w:rsid w:val="00C63080"/>
    <w:rsid w:val="00C633E8"/>
    <w:rsid w:val="00C6410A"/>
    <w:rsid w:val="00C64789"/>
    <w:rsid w:val="00C66ED4"/>
    <w:rsid w:val="00C70607"/>
    <w:rsid w:val="00C71282"/>
    <w:rsid w:val="00C71565"/>
    <w:rsid w:val="00C7180E"/>
    <w:rsid w:val="00C71F53"/>
    <w:rsid w:val="00C7244A"/>
    <w:rsid w:val="00C73172"/>
    <w:rsid w:val="00C73A41"/>
    <w:rsid w:val="00C7438D"/>
    <w:rsid w:val="00C75A78"/>
    <w:rsid w:val="00C75D7C"/>
    <w:rsid w:val="00C7610B"/>
    <w:rsid w:val="00C770AB"/>
    <w:rsid w:val="00C77D9D"/>
    <w:rsid w:val="00C8034A"/>
    <w:rsid w:val="00C81FAC"/>
    <w:rsid w:val="00C82368"/>
    <w:rsid w:val="00C8389F"/>
    <w:rsid w:val="00C84525"/>
    <w:rsid w:val="00C8573D"/>
    <w:rsid w:val="00C8586C"/>
    <w:rsid w:val="00C85F91"/>
    <w:rsid w:val="00C860C7"/>
    <w:rsid w:val="00C86FAD"/>
    <w:rsid w:val="00C8736C"/>
    <w:rsid w:val="00C875CD"/>
    <w:rsid w:val="00C8760D"/>
    <w:rsid w:val="00C9005F"/>
    <w:rsid w:val="00C91337"/>
    <w:rsid w:val="00C91817"/>
    <w:rsid w:val="00C92215"/>
    <w:rsid w:val="00C930BB"/>
    <w:rsid w:val="00C93A80"/>
    <w:rsid w:val="00C9484C"/>
    <w:rsid w:val="00C973CC"/>
    <w:rsid w:val="00C975C1"/>
    <w:rsid w:val="00CA1330"/>
    <w:rsid w:val="00CA1709"/>
    <w:rsid w:val="00CA1F4F"/>
    <w:rsid w:val="00CA26CF"/>
    <w:rsid w:val="00CA2C60"/>
    <w:rsid w:val="00CA4751"/>
    <w:rsid w:val="00CA6630"/>
    <w:rsid w:val="00CA701C"/>
    <w:rsid w:val="00CA76AA"/>
    <w:rsid w:val="00CA791A"/>
    <w:rsid w:val="00CA7989"/>
    <w:rsid w:val="00CA7DCB"/>
    <w:rsid w:val="00CB0129"/>
    <w:rsid w:val="00CB1F1B"/>
    <w:rsid w:val="00CB2B32"/>
    <w:rsid w:val="00CB337A"/>
    <w:rsid w:val="00CB4931"/>
    <w:rsid w:val="00CB4E30"/>
    <w:rsid w:val="00CB547A"/>
    <w:rsid w:val="00CB60B5"/>
    <w:rsid w:val="00CB67D0"/>
    <w:rsid w:val="00CB6B2F"/>
    <w:rsid w:val="00CB7374"/>
    <w:rsid w:val="00CB7473"/>
    <w:rsid w:val="00CC0C5C"/>
    <w:rsid w:val="00CC1E13"/>
    <w:rsid w:val="00CC31F8"/>
    <w:rsid w:val="00CC3E29"/>
    <w:rsid w:val="00CC3F5E"/>
    <w:rsid w:val="00CC43BF"/>
    <w:rsid w:val="00CC4A09"/>
    <w:rsid w:val="00CC51D5"/>
    <w:rsid w:val="00CC6D2C"/>
    <w:rsid w:val="00CC770B"/>
    <w:rsid w:val="00CC7FD9"/>
    <w:rsid w:val="00CD0338"/>
    <w:rsid w:val="00CD12C5"/>
    <w:rsid w:val="00CD3038"/>
    <w:rsid w:val="00CD3BE0"/>
    <w:rsid w:val="00CD3FB8"/>
    <w:rsid w:val="00CD4AE2"/>
    <w:rsid w:val="00CD658E"/>
    <w:rsid w:val="00CD6A05"/>
    <w:rsid w:val="00CE12CA"/>
    <w:rsid w:val="00CE1875"/>
    <w:rsid w:val="00CE1E5B"/>
    <w:rsid w:val="00CE3B42"/>
    <w:rsid w:val="00CE3BFF"/>
    <w:rsid w:val="00CE3F64"/>
    <w:rsid w:val="00CE4D44"/>
    <w:rsid w:val="00CE5DAC"/>
    <w:rsid w:val="00CE6B3A"/>
    <w:rsid w:val="00CE7459"/>
    <w:rsid w:val="00CE75C9"/>
    <w:rsid w:val="00CE7816"/>
    <w:rsid w:val="00CE7A3B"/>
    <w:rsid w:val="00CF0984"/>
    <w:rsid w:val="00CF198E"/>
    <w:rsid w:val="00CF1A81"/>
    <w:rsid w:val="00CF1BC5"/>
    <w:rsid w:val="00CF2198"/>
    <w:rsid w:val="00CF24C7"/>
    <w:rsid w:val="00CF35E9"/>
    <w:rsid w:val="00CF3BF3"/>
    <w:rsid w:val="00CF41C8"/>
    <w:rsid w:val="00CF5B90"/>
    <w:rsid w:val="00CF5C37"/>
    <w:rsid w:val="00CF5EA8"/>
    <w:rsid w:val="00CF6316"/>
    <w:rsid w:val="00CF6641"/>
    <w:rsid w:val="00CF7574"/>
    <w:rsid w:val="00D00237"/>
    <w:rsid w:val="00D00E8D"/>
    <w:rsid w:val="00D01036"/>
    <w:rsid w:val="00D01140"/>
    <w:rsid w:val="00D011E2"/>
    <w:rsid w:val="00D011F0"/>
    <w:rsid w:val="00D018F1"/>
    <w:rsid w:val="00D02889"/>
    <w:rsid w:val="00D03C1E"/>
    <w:rsid w:val="00D04644"/>
    <w:rsid w:val="00D04A46"/>
    <w:rsid w:val="00D0513D"/>
    <w:rsid w:val="00D05715"/>
    <w:rsid w:val="00D05A89"/>
    <w:rsid w:val="00D0606F"/>
    <w:rsid w:val="00D077E6"/>
    <w:rsid w:val="00D101FC"/>
    <w:rsid w:val="00D11834"/>
    <w:rsid w:val="00D1194B"/>
    <w:rsid w:val="00D11E6E"/>
    <w:rsid w:val="00D12157"/>
    <w:rsid w:val="00D1368B"/>
    <w:rsid w:val="00D13B41"/>
    <w:rsid w:val="00D13E7F"/>
    <w:rsid w:val="00D17540"/>
    <w:rsid w:val="00D17681"/>
    <w:rsid w:val="00D205D0"/>
    <w:rsid w:val="00D215E8"/>
    <w:rsid w:val="00D21D5F"/>
    <w:rsid w:val="00D21E40"/>
    <w:rsid w:val="00D22D29"/>
    <w:rsid w:val="00D22D84"/>
    <w:rsid w:val="00D237CB"/>
    <w:rsid w:val="00D25677"/>
    <w:rsid w:val="00D26B52"/>
    <w:rsid w:val="00D26C39"/>
    <w:rsid w:val="00D30026"/>
    <w:rsid w:val="00D3021D"/>
    <w:rsid w:val="00D310DD"/>
    <w:rsid w:val="00D31D56"/>
    <w:rsid w:val="00D32698"/>
    <w:rsid w:val="00D35CD0"/>
    <w:rsid w:val="00D363B9"/>
    <w:rsid w:val="00D37395"/>
    <w:rsid w:val="00D41237"/>
    <w:rsid w:val="00D41697"/>
    <w:rsid w:val="00D42177"/>
    <w:rsid w:val="00D43CB6"/>
    <w:rsid w:val="00D446A2"/>
    <w:rsid w:val="00D44FDD"/>
    <w:rsid w:val="00D4588A"/>
    <w:rsid w:val="00D465D4"/>
    <w:rsid w:val="00D46A49"/>
    <w:rsid w:val="00D46C41"/>
    <w:rsid w:val="00D47BE7"/>
    <w:rsid w:val="00D47D86"/>
    <w:rsid w:val="00D51097"/>
    <w:rsid w:val="00D525F6"/>
    <w:rsid w:val="00D526BF"/>
    <w:rsid w:val="00D52753"/>
    <w:rsid w:val="00D5382F"/>
    <w:rsid w:val="00D54796"/>
    <w:rsid w:val="00D5502B"/>
    <w:rsid w:val="00D561C5"/>
    <w:rsid w:val="00D56AE4"/>
    <w:rsid w:val="00D6099E"/>
    <w:rsid w:val="00D61AC9"/>
    <w:rsid w:val="00D61F8D"/>
    <w:rsid w:val="00D62092"/>
    <w:rsid w:val="00D62107"/>
    <w:rsid w:val="00D627DF"/>
    <w:rsid w:val="00D65A85"/>
    <w:rsid w:val="00D666F1"/>
    <w:rsid w:val="00D66B69"/>
    <w:rsid w:val="00D66FF4"/>
    <w:rsid w:val="00D7159A"/>
    <w:rsid w:val="00D71C4B"/>
    <w:rsid w:val="00D71D45"/>
    <w:rsid w:val="00D72CC6"/>
    <w:rsid w:val="00D74F42"/>
    <w:rsid w:val="00D759AE"/>
    <w:rsid w:val="00D759D5"/>
    <w:rsid w:val="00D7664E"/>
    <w:rsid w:val="00D77A05"/>
    <w:rsid w:val="00D77DAD"/>
    <w:rsid w:val="00D80CF4"/>
    <w:rsid w:val="00D815B8"/>
    <w:rsid w:val="00D8321E"/>
    <w:rsid w:val="00D833B3"/>
    <w:rsid w:val="00D85737"/>
    <w:rsid w:val="00D86785"/>
    <w:rsid w:val="00D86A49"/>
    <w:rsid w:val="00D86D31"/>
    <w:rsid w:val="00D8712B"/>
    <w:rsid w:val="00D87BC7"/>
    <w:rsid w:val="00D87CC3"/>
    <w:rsid w:val="00D87EF8"/>
    <w:rsid w:val="00D91A5B"/>
    <w:rsid w:val="00D91ED8"/>
    <w:rsid w:val="00D92D92"/>
    <w:rsid w:val="00D93044"/>
    <w:rsid w:val="00D941BA"/>
    <w:rsid w:val="00D94F74"/>
    <w:rsid w:val="00D95A51"/>
    <w:rsid w:val="00D95FCF"/>
    <w:rsid w:val="00D964D5"/>
    <w:rsid w:val="00D969F3"/>
    <w:rsid w:val="00D96AD1"/>
    <w:rsid w:val="00DA0BAE"/>
    <w:rsid w:val="00DA1427"/>
    <w:rsid w:val="00DA1EDA"/>
    <w:rsid w:val="00DA25F7"/>
    <w:rsid w:val="00DA2774"/>
    <w:rsid w:val="00DA2BA2"/>
    <w:rsid w:val="00DA2BDB"/>
    <w:rsid w:val="00DA3795"/>
    <w:rsid w:val="00DA5001"/>
    <w:rsid w:val="00DA6116"/>
    <w:rsid w:val="00DA6462"/>
    <w:rsid w:val="00DA65A7"/>
    <w:rsid w:val="00DA6EE8"/>
    <w:rsid w:val="00DA6FB3"/>
    <w:rsid w:val="00DB0684"/>
    <w:rsid w:val="00DB1857"/>
    <w:rsid w:val="00DB18C5"/>
    <w:rsid w:val="00DB18FE"/>
    <w:rsid w:val="00DB28CB"/>
    <w:rsid w:val="00DB3460"/>
    <w:rsid w:val="00DB356F"/>
    <w:rsid w:val="00DB3B70"/>
    <w:rsid w:val="00DB444C"/>
    <w:rsid w:val="00DB5F53"/>
    <w:rsid w:val="00DB6861"/>
    <w:rsid w:val="00DB74DC"/>
    <w:rsid w:val="00DB75F4"/>
    <w:rsid w:val="00DC01DB"/>
    <w:rsid w:val="00DC02B4"/>
    <w:rsid w:val="00DC0C5D"/>
    <w:rsid w:val="00DC360E"/>
    <w:rsid w:val="00DC4539"/>
    <w:rsid w:val="00DC4F89"/>
    <w:rsid w:val="00DC5811"/>
    <w:rsid w:val="00DC5BF6"/>
    <w:rsid w:val="00DC6270"/>
    <w:rsid w:val="00DC63FB"/>
    <w:rsid w:val="00DC6F37"/>
    <w:rsid w:val="00DC7C80"/>
    <w:rsid w:val="00DC7D42"/>
    <w:rsid w:val="00DD0E29"/>
    <w:rsid w:val="00DD0FFD"/>
    <w:rsid w:val="00DD1E91"/>
    <w:rsid w:val="00DD2312"/>
    <w:rsid w:val="00DD252C"/>
    <w:rsid w:val="00DD2EF8"/>
    <w:rsid w:val="00DD53A1"/>
    <w:rsid w:val="00DD5448"/>
    <w:rsid w:val="00DD57AE"/>
    <w:rsid w:val="00DD58F3"/>
    <w:rsid w:val="00DD5CDA"/>
    <w:rsid w:val="00DD6049"/>
    <w:rsid w:val="00DD6531"/>
    <w:rsid w:val="00DD7671"/>
    <w:rsid w:val="00DD7939"/>
    <w:rsid w:val="00DE0863"/>
    <w:rsid w:val="00DE1662"/>
    <w:rsid w:val="00DE23C0"/>
    <w:rsid w:val="00DE2569"/>
    <w:rsid w:val="00DE2570"/>
    <w:rsid w:val="00DE2B35"/>
    <w:rsid w:val="00DE5670"/>
    <w:rsid w:val="00DE5769"/>
    <w:rsid w:val="00DE5C4D"/>
    <w:rsid w:val="00DE6866"/>
    <w:rsid w:val="00DE78D7"/>
    <w:rsid w:val="00DF0927"/>
    <w:rsid w:val="00DF101C"/>
    <w:rsid w:val="00DF196E"/>
    <w:rsid w:val="00DF2368"/>
    <w:rsid w:val="00DF31E6"/>
    <w:rsid w:val="00DF3AAA"/>
    <w:rsid w:val="00DF3EB6"/>
    <w:rsid w:val="00DF3EBF"/>
    <w:rsid w:val="00DF458D"/>
    <w:rsid w:val="00DF47EB"/>
    <w:rsid w:val="00DF6D12"/>
    <w:rsid w:val="00DF7EB5"/>
    <w:rsid w:val="00E008D5"/>
    <w:rsid w:val="00E0158E"/>
    <w:rsid w:val="00E01F2C"/>
    <w:rsid w:val="00E02026"/>
    <w:rsid w:val="00E02699"/>
    <w:rsid w:val="00E0295A"/>
    <w:rsid w:val="00E037A6"/>
    <w:rsid w:val="00E03B32"/>
    <w:rsid w:val="00E041D2"/>
    <w:rsid w:val="00E04843"/>
    <w:rsid w:val="00E04BFD"/>
    <w:rsid w:val="00E04CEB"/>
    <w:rsid w:val="00E04D60"/>
    <w:rsid w:val="00E0507C"/>
    <w:rsid w:val="00E06884"/>
    <w:rsid w:val="00E0752A"/>
    <w:rsid w:val="00E07B49"/>
    <w:rsid w:val="00E07D97"/>
    <w:rsid w:val="00E10C33"/>
    <w:rsid w:val="00E1176A"/>
    <w:rsid w:val="00E12914"/>
    <w:rsid w:val="00E1377A"/>
    <w:rsid w:val="00E138F7"/>
    <w:rsid w:val="00E13B50"/>
    <w:rsid w:val="00E14EF5"/>
    <w:rsid w:val="00E15345"/>
    <w:rsid w:val="00E1585C"/>
    <w:rsid w:val="00E15885"/>
    <w:rsid w:val="00E16636"/>
    <w:rsid w:val="00E166AF"/>
    <w:rsid w:val="00E17068"/>
    <w:rsid w:val="00E22431"/>
    <w:rsid w:val="00E22A1A"/>
    <w:rsid w:val="00E25C2E"/>
    <w:rsid w:val="00E25EA0"/>
    <w:rsid w:val="00E269F7"/>
    <w:rsid w:val="00E2752C"/>
    <w:rsid w:val="00E305BE"/>
    <w:rsid w:val="00E34D20"/>
    <w:rsid w:val="00E36015"/>
    <w:rsid w:val="00E36A16"/>
    <w:rsid w:val="00E40DCF"/>
    <w:rsid w:val="00E40F39"/>
    <w:rsid w:val="00E41098"/>
    <w:rsid w:val="00E416BA"/>
    <w:rsid w:val="00E41735"/>
    <w:rsid w:val="00E419BC"/>
    <w:rsid w:val="00E4224C"/>
    <w:rsid w:val="00E42E13"/>
    <w:rsid w:val="00E42F11"/>
    <w:rsid w:val="00E42F45"/>
    <w:rsid w:val="00E43295"/>
    <w:rsid w:val="00E43791"/>
    <w:rsid w:val="00E43C1D"/>
    <w:rsid w:val="00E43C9B"/>
    <w:rsid w:val="00E449E2"/>
    <w:rsid w:val="00E44A73"/>
    <w:rsid w:val="00E45D02"/>
    <w:rsid w:val="00E47327"/>
    <w:rsid w:val="00E47FEF"/>
    <w:rsid w:val="00E5000F"/>
    <w:rsid w:val="00E5037F"/>
    <w:rsid w:val="00E50A9F"/>
    <w:rsid w:val="00E51646"/>
    <w:rsid w:val="00E51CAC"/>
    <w:rsid w:val="00E5386B"/>
    <w:rsid w:val="00E5406B"/>
    <w:rsid w:val="00E54F81"/>
    <w:rsid w:val="00E5500D"/>
    <w:rsid w:val="00E55B86"/>
    <w:rsid w:val="00E55C48"/>
    <w:rsid w:val="00E55E18"/>
    <w:rsid w:val="00E561C5"/>
    <w:rsid w:val="00E569BA"/>
    <w:rsid w:val="00E572C6"/>
    <w:rsid w:val="00E5751D"/>
    <w:rsid w:val="00E6012D"/>
    <w:rsid w:val="00E6082C"/>
    <w:rsid w:val="00E6229E"/>
    <w:rsid w:val="00E6260B"/>
    <w:rsid w:val="00E63E27"/>
    <w:rsid w:val="00E6510B"/>
    <w:rsid w:val="00E6602A"/>
    <w:rsid w:val="00E66638"/>
    <w:rsid w:val="00E66F40"/>
    <w:rsid w:val="00E67771"/>
    <w:rsid w:val="00E71D8E"/>
    <w:rsid w:val="00E735ED"/>
    <w:rsid w:val="00E7374E"/>
    <w:rsid w:val="00E73BE7"/>
    <w:rsid w:val="00E73BFB"/>
    <w:rsid w:val="00E74637"/>
    <w:rsid w:val="00E74A18"/>
    <w:rsid w:val="00E74AEC"/>
    <w:rsid w:val="00E75BAA"/>
    <w:rsid w:val="00E7600C"/>
    <w:rsid w:val="00E76FCC"/>
    <w:rsid w:val="00E77496"/>
    <w:rsid w:val="00E778E0"/>
    <w:rsid w:val="00E779E3"/>
    <w:rsid w:val="00E77DB3"/>
    <w:rsid w:val="00E77E75"/>
    <w:rsid w:val="00E80C2E"/>
    <w:rsid w:val="00E8131C"/>
    <w:rsid w:val="00E816A7"/>
    <w:rsid w:val="00E83053"/>
    <w:rsid w:val="00E842EE"/>
    <w:rsid w:val="00E8571D"/>
    <w:rsid w:val="00E858DA"/>
    <w:rsid w:val="00E86750"/>
    <w:rsid w:val="00E875DC"/>
    <w:rsid w:val="00E87BC3"/>
    <w:rsid w:val="00E87E7D"/>
    <w:rsid w:val="00E87F55"/>
    <w:rsid w:val="00E9139A"/>
    <w:rsid w:val="00E922DC"/>
    <w:rsid w:val="00E9242A"/>
    <w:rsid w:val="00E927DA"/>
    <w:rsid w:val="00E92921"/>
    <w:rsid w:val="00E93582"/>
    <w:rsid w:val="00E93C65"/>
    <w:rsid w:val="00E966C9"/>
    <w:rsid w:val="00E96823"/>
    <w:rsid w:val="00E97999"/>
    <w:rsid w:val="00E97B2C"/>
    <w:rsid w:val="00EA26DD"/>
    <w:rsid w:val="00EA2CF5"/>
    <w:rsid w:val="00EA326D"/>
    <w:rsid w:val="00EA37E0"/>
    <w:rsid w:val="00EA666C"/>
    <w:rsid w:val="00EA72EA"/>
    <w:rsid w:val="00EB193B"/>
    <w:rsid w:val="00EB3BC0"/>
    <w:rsid w:val="00EB3C89"/>
    <w:rsid w:val="00EB5E91"/>
    <w:rsid w:val="00EB607C"/>
    <w:rsid w:val="00EB70BE"/>
    <w:rsid w:val="00EB7B46"/>
    <w:rsid w:val="00EB7C30"/>
    <w:rsid w:val="00EB7F09"/>
    <w:rsid w:val="00EC0267"/>
    <w:rsid w:val="00EC2DE6"/>
    <w:rsid w:val="00EC39D3"/>
    <w:rsid w:val="00EC4C03"/>
    <w:rsid w:val="00EC52A3"/>
    <w:rsid w:val="00EC5369"/>
    <w:rsid w:val="00EC538A"/>
    <w:rsid w:val="00EC5880"/>
    <w:rsid w:val="00EC60F6"/>
    <w:rsid w:val="00EC67C3"/>
    <w:rsid w:val="00EC7AE8"/>
    <w:rsid w:val="00ED1251"/>
    <w:rsid w:val="00ED1839"/>
    <w:rsid w:val="00ED1DB4"/>
    <w:rsid w:val="00ED28EC"/>
    <w:rsid w:val="00ED430C"/>
    <w:rsid w:val="00ED5348"/>
    <w:rsid w:val="00ED54C1"/>
    <w:rsid w:val="00ED5C0E"/>
    <w:rsid w:val="00ED63EA"/>
    <w:rsid w:val="00ED6A26"/>
    <w:rsid w:val="00ED6AB1"/>
    <w:rsid w:val="00ED706E"/>
    <w:rsid w:val="00EE016C"/>
    <w:rsid w:val="00EE17F5"/>
    <w:rsid w:val="00EE1E45"/>
    <w:rsid w:val="00EE3B45"/>
    <w:rsid w:val="00EE3C64"/>
    <w:rsid w:val="00EE3F65"/>
    <w:rsid w:val="00EE4563"/>
    <w:rsid w:val="00EE5251"/>
    <w:rsid w:val="00EE6031"/>
    <w:rsid w:val="00EE62B1"/>
    <w:rsid w:val="00EE6E66"/>
    <w:rsid w:val="00EE6F2E"/>
    <w:rsid w:val="00EE7C02"/>
    <w:rsid w:val="00EF0A72"/>
    <w:rsid w:val="00EF1C66"/>
    <w:rsid w:val="00EF1D77"/>
    <w:rsid w:val="00EF215A"/>
    <w:rsid w:val="00EF21B8"/>
    <w:rsid w:val="00EF2553"/>
    <w:rsid w:val="00EF3553"/>
    <w:rsid w:val="00EF4565"/>
    <w:rsid w:val="00EF4B11"/>
    <w:rsid w:val="00EF5FCC"/>
    <w:rsid w:val="00EF6043"/>
    <w:rsid w:val="00EF633F"/>
    <w:rsid w:val="00EF68B7"/>
    <w:rsid w:val="00EF7502"/>
    <w:rsid w:val="00EF7F0D"/>
    <w:rsid w:val="00F00478"/>
    <w:rsid w:val="00F00AB9"/>
    <w:rsid w:val="00F00C68"/>
    <w:rsid w:val="00F03019"/>
    <w:rsid w:val="00F03095"/>
    <w:rsid w:val="00F042D1"/>
    <w:rsid w:val="00F042EC"/>
    <w:rsid w:val="00F04847"/>
    <w:rsid w:val="00F05B02"/>
    <w:rsid w:val="00F05D78"/>
    <w:rsid w:val="00F06D88"/>
    <w:rsid w:val="00F10084"/>
    <w:rsid w:val="00F106AE"/>
    <w:rsid w:val="00F10DFE"/>
    <w:rsid w:val="00F11E64"/>
    <w:rsid w:val="00F12F99"/>
    <w:rsid w:val="00F134A7"/>
    <w:rsid w:val="00F14728"/>
    <w:rsid w:val="00F15E5E"/>
    <w:rsid w:val="00F161C2"/>
    <w:rsid w:val="00F163AE"/>
    <w:rsid w:val="00F17D84"/>
    <w:rsid w:val="00F213EF"/>
    <w:rsid w:val="00F21585"/>
    <w:rsid w:val="00F21B83"/>
    <w:rsid w:val="00F227AA"/>
    <w:rsid w:val="00F227F8"/>
    <w:rsid w:val="00F22E7D"/>
    <w:rsid w:val="00F2330E"/>
    <w:rsid w:val="00F23A08"/>
    <w:rsid w:val="00F24114"/>
    <w:rsid w:val="00F242CF"/>
    <w:rsid w:val="00F247A6"/>
    <w:rsid w:val="00F24E21"/>
    <w:rsid w:val="00F25BD7"/>
    <w:rsid w:val="00F26222"/>
    <w:rsid w:val="00F26FFE"/>
    <w:rsid w:val="00F27801"/>
    <w:rsid w:val="00F30433"/>
    <w:rsid w:val="00F3085D"/>
    <w:rsid w:val="00F30C5C"/>
    <w:rsid w:val="00F30FA1"/>
    <w:rsid w:val="00F315DA"/>
    <w:rsid w:val="00F34531"/>
    <w:rsid w:val="00F347C4"/>
    <w:rsid w:val="00F35244"/>
    <w:rsid w:val="00F3541A"/>
    <w:rsid w:val="00F36228"/>
    <w:rsid w:val="00F3672C"/>
    <w:rsid w:val="00F36750"/>
    <w:rsid w:val="00F36CCE"/>
    <w:rsid w:val="00F3763D"/>
    <w:rsid w:val="00F37EB1"/>
    <w:rsid w:val="00F418A8"/>
    <w:rsid w:val="00F42D16"/>
    <w:rsid w:val="00F44B4E"/>
    <w:rsid w:val="00F453CF"/>
    <w:rsid w:val="00F45D8F"/>
    <w:rsid w:val="00F461F1"/>
    <w:rsid w:val="00F46765"/>
    <w:rsid w:val="00F46868"/>
    <w:rsid w:val="00F469BB"/>
    <w:rsid w:val="00F46FC9"/>
    <w:rsid w:val="00F4745C"/>
    <w:rsid w:val="00F4774E"/>
    <w:rsid w:val="00F47A4D"/>
    <w:rsid w:val="00F47C4E"/>
    <w:rsid w:val="00F5008D"/>
    <w:rsid w:val="00F50113"/>
    <w:rsid w:val="00F50872"/>
    <w:rsid w:val="00F516A2"/>
    <w:rsid w:val="00F517C7"/>
    <w:rsid w:val="00F53571"/>
    <w:rsid w:val="00F54943"/>
    <w:rsid w:val="00F554C0"/>
    <w:rsid w:val="00F55E82"/>
    <w:rsid w:val="00F576E3"/>
    <w:rsid w:val="00F57E67"/>
    <w:rsid w:val="00F60A91"/>
    <w:rsid w:val="00F60FBC"/>
    <w:rsid w:val="00F618D9"/>
    <w:rsid w:val="00F61994"/>
    <w:rsid w:val="00F61AC8"/>
    <w:rsid w:val="00F61DD1"/>
    <w:rsid w:val="00F6258A"/>
    <w:rsid w:val="00F6296F"/>
    <w:rsid w:val="00F6334A"/>
    <w:rsid w:val="00F6387A"/>
    <w:rsid w:val="00F63A94"/>
    <w:rsid w:val="00F63E19"/>
    <w:rsid w:val="00F64D41"/>
    <w:rsid w:val="00F65C99"/>
    <w:rsid w:val="00F67446"/>
    <w:rsid w:val="00F678C3"/>
    <w:rsid w:val="00F67D55"/>
    <w:rsid w:val="00F72147"/>
    <w:rsid w:val="00F7260B"/>
    <w:rsid w:val="00F72F81"/>
    <w:rsid w:val="00F735DA"/>
    <w:rsid w:val="00F74B0E"/>
    <w:rsid w:val="00F74FC6"/>
    <w:rsid w:val="00F75337"/>
    <w:rsid w:val="00F75C3B"/>
    <w:rsid w:val="00F7660C"/>
    <w:rsid w:val="00F76C5B"/>
    <w:rsid w:val="00F7730A"/>
    <w:rsid w:val="00F77CD6"/>
    <w:rsid w:val="00F77E55"/>
    <w:rsid w:val="00F8006C"/>
    <w:rsid w:val="00F82C5F"/>
    <w:rsid w:val="00F83483"/>
    <w:rsid w:val="00F83C3B"/>
    <w:rsid w:val="00F84DFD"/>
    <w:rsid w:val="00F84E31"/>
    <w:rsid w:val="00F85050"/>
    <w:rsid w:val="00F859AD"/>
    <w:rsid w:val="00F85CB6"/>
    <w:rsid w:val="00F85FCD"/>
    <w:rsid w:val="00F86022"/>
    <w:rsid w:val="00F8615E"/>
    <w:rsid w:val="00F862B8"/>
    <w:rsid w:val="00F87ACE"/>
    <w:rsid w:val="00F87BE5"/>
    <w:rsid w:val="00F87C5F"/>
    <w:rsid w:val="00F87F53"/>
    <w:rsid w:val="00F90D87"/>
    <w:rsid w:val="00F910AA"/>
    <w:rsid w:val="00F92DFC"/>
    <w:rsid w:val="00F93B95"/>
    <w:rsid w:val="00F9490F"/>
    <w:rsid w:val="00F9590D"/>
    <w:rsid w:val="00F96A0F"/>
    <w:rsid w:val="00F96CCA"/>
    <w:rsid w:val="00F97DD2"/>
    <w:rsid w:val="00FA15F2"/>
    <w:rsid w:val="00FA1E2F"/>
    <w:rsid w:val="00FA1E72"/>
    <w:rsid w:val="00FA1EFE"/>
    <w:rsid w:val="00FA213A"/>
    <w:rsid w:val="00FA292D"/>
    <w:rsid w:val="00FA32F0"/>
    <w:rsid w:val="00FA34D9"/>
    <w:rsid w:val="00FA4359"/>
    <w:rsid w:val="00FA598B"/>
    <w:rsid w:val="00FA6424"/>
    <w:rsid w:val="00FA6F0C"/>
    <w:rsid w:val="00FA716D"/>
    <w:rsid w:val="00FB044A"/>
    <w:rsid w:val="00FB35BC"/>
    <w:rsid w:val="00FB3850"/>
    <w:rsid w:val="00FB407B"/>
    <w:rsid w:val="00FB419A"/>
    <w:rsid w:val="00FB45B9"/>
    <w:rsid w:val="00FB4C19"/>
    <w:rsid w:val="00FB4F23"/>
    <w:rsid w:val="00FB58B1"/>
    <w:rsid w:val="00FB61CE"/>
    <w:rsid w:val="00FB6449"/>
    <w:rsid w:val="00FB7277"/>
    <w:rsid w:val="00FC0A6D"/>
    <w:rsid w:val="00FC0F3C"/>
    <w:rsid w:val="00FC2558"/>
    <w:rsid w:val="00FC25A6"/>
    <w:rsid w:val="00FC2AB6"/>
    <w:rsid w:val="00FC2CDA"/>
    <w:rsid w:val="00FC49AC"/>
    <w:rsid w:val="00FC6660"/>
    <w:rsid w:val="00FC6B3C"/>
    <w:rsid w:val="00FC6E8D"/>
    <w:rsid w:val="00FC727C"/>
    <w:rsid w:val="00FC74D0"/>
    <w:rsid w:val="00FC7729"/>
    <w:rsid w:val="00FC7E63"/>
    <w:rsid w:val="00FC7E84"/>
    <w:rsid w:val="00FD01FF"/>
    <w:rsid w:val="00FD14D7"/>
    <w:rsid w:val="00FD1549"/>
    <w:rsid w:val="00FD278B"/>
    <w:rsid w:val="00FD2843"/>
    <w:rsid w:val="00FD3819"/>
    <w:rsid w:val="00FD3A51"/>
    <w:rsid w:val="00FD3B2D"/>
    <w:rsid w:val="00FD4681"/>
    <w:rsid w:val="00FD57B5"/>
    <w:rsid w:val="00FD5DAC"/>
    <w:rsid w:val="00FD621D"/>
    <w:rsid w:val="00FD7F84"/>
    <w:rsid w:val="00FE0181"/>
    <w:rsid w:val="00FE04B6"/>
    <w:rsid w:val="00FE1215"/>
    <w:rsid w:val="00FE152E"/>
    <w:rsid w:val="00FE18EF"/>
    <w:rsid w:val="00FE25C9"/>
    <w:rsid w:val="00FE2E5B"/>
    <w:rsid w:val="00FE31C3"/>
    <w:rsid w:val="00FE32BA"/>
    <w:rsid w:val="00FE37FA"/>
    <w:rsid w:val="00FE494B"/>
    <w:rsid w:val="00FE5F91"/>
    <w:rsid w:val="00FE6543"/>
    <w:rsid w:val="00FE6979"/>
    <w:rsid w:val="00FE71E6"/>
    <w:rsid w:val="00FE74B1"/>
    <w:rsid w:val="00FE7CEC"/>
    <w:rsid w:val="00FE7FE2"/>
    <w:rsid w:val="00FF0AB6"/>
    <w:rsid w:val="00FF0B9A"/>
    <w:rsid w:val="00FF0F53"/>
    <w:rsid w:val="00FF11F4"/>
    <w:rsid w:val="00FF3BEF"/>
    <w:rsid w:val="00FF4425"/>
    <w:rsid w:val="00FF4DFF"/>
    <w:rsid w:val="00FF5812"/>
    <w:rsid w:val="00FF64A5"/>
    <w:rsid w:val="00FF6BC6"/>
    <w:rsid w:val="00FF7366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DB0F65F"/>
  <w15:chartTrackingRefBased/>
  <w15:docId w15:val="{821AB422-55BD-4DA9-84C3-426B4A06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Normal Inden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947B9"/>
    <w:pPr>
      <w:spacing w:before="100" w:after="100"/>
      <w:ind w:left="340" w:hanging="340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91B"/>
    <w:pPr>
      <w:keepNext/>
      <w:numPr>
        <w:numId w:val="11"/>
      </w:numPr>
      <w:shd w:val="clear" w:color="auto" w:fill="FFFFFF"/>
      <w:tabs>
        <w:tab w:val="left" w:pos="567"/>
      </w:tabs>
      <w:spacing w:before="240" w:after="120"/>
      <w:outlineLvl w:val="0"/>
    </w:pPr>
    <w:rPr>
      <w:b/>
      <w:caps/>
      <w:u w:val="single"/>
      <w:lang w:val="x-none"/>
    </w:rPr>
  </w:style>
  <w:style w:type="paragraph" w:styleId="Nadpis2">
    <w:name w:val="heading 2"/>
    <w:basedOn w:val="Normln"/>
    <w:next w:val="Normln"/>
    <w:link w:val="Nadpis2Char"/>
    <w:uiPriority w:val="99"/>
    <w:qFormat/>
    <w:rsid w:val="00207170"/>
    <w:pPr>
      <w:keepNext/>
      <w:numPr>
        <w:ilvl w:val="1"/>
        <w:numId w:val="12"/>
      </w:numPr>
      <w:spacing w:before="120"/>
      <w:ind w:left="567" w:hanging="567"/>
      <w:jc w:val="left"/>
      <w:outlineLvl w:val="1"/>
    </w:pPr>
    <w:rPr>
      <w:b/>
      <w:u w:val="single"/>
      <w:lang w:val="x-none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numPr>
        <w:ilvl w:val="2"/>
        <w:numId w:val="2"/>
      </w:numPr>
      <w:outlineLvl w:val="2"/>
    </w:pPr>
    <w:rPr>
      <w:b/>
      <w:u w:val="single"/>
      <w:lang w:val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315B3A"/>
    <w:pPr>
      <w:keepNext/>
      <w:numPr>
        <w:ilvl w:val="3"/>
        <w:numId w:val="2"/>
      </w:numPr>
      <w:spacing w:before="180"/>
      <w:jc w:val="left"/>
      <w:outlineLvl w:val="3"/>
    </w:pPr>
    <w:rPr>
      <w:u w:val="single"/>
      <w:lang w:val="x-none"/>
    </w:rPr>
  </w:style>
  <w:style w:type="paragraph" w:styleId="Nadpis5">
    <w:name w:val="heading 5"/>
    <w:basedOn w:val="Normln"/>
    <w:next w:val="Normln"/>
    <w:link w:val="Nadpis5Char"/>
    <w:uiPriority w:val="99"/>
    <w:qFormat/>
    <w:pPr>
      <w:numPr>
        <w:ilvl w:val="4"/>
        <w:numId w:val="2"/>
      </w:numPr>
      <w:spacing w:before="240" w:after="60"/>
      <w:jc w:val="left"/>
      <w:outlineLvl w:val="4"/>
    </w:pPr>
    <w:rPr>
      <w:sz w:val="22"/>
      <w:lang w:val="x-none"/>
    </w:rPr>
  </w:style>
  <w:style w:type="paragraph" w:styleId="Nadpis6">
    <w:name w:val="heading 6"/>
    <w:basedOn w:val="Normln"/>
    <w:next w:val="Normln"/>
    <w:link w:val="Nadpis6Char"/>
    <w:uiPriority w:val="99"/>
    <w:qFormat/>
    <w:pPr>
      <w:numPr>
        <w:ilvl w:val="5"/>
        <w:numId w:val="2"/>
      </w:numPr>
      <w:spacing w:before="240" w:after="60"/>
      <w:jc w:val="left"/>
      <w:outlineLvl w:val="5"/>
    </w:pPr>
    <w:rPr>
      <w:i/>
      <w:sz w:val="22"/>
      <w:lang w:val="x-none"/>
    </w:rPr>
  </w:style>
  <w:style w:type="paragraph" w:styleId="Nadpis7">
    <w:name w:val="heading 7"/>
    <w:basedOn w:val="Normln"/>
    <w:next w:val="Normln"/>
    <w:link w:val="Nadpis7Char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lang w:val="x-none"/>
    </w:rPr>
  </w:style>
  <w:style w:type="paragraph" w:styleId="Nadpis8">
    <w:name w:val="heading 8"/>
    <w:basedOn w:val="Normln"/>
    <w:next w:val="Normln"/>
    <w:link w:val="Nadpis8Char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lang w:val="x-none"/>
    </w:rPr>
  </w:style>
  <w:style w:type="paragraph" w:styleId="Nadpis9">
    <w:name w:val="heading 9"/>
    <w:aliases w:val="Příloha"/>
    <w:basedOn w:val="Normln"/>
    <w:next w:val="Normln"/>
    <w:link w:val="Nadpis9Char"/>
    <w:uiPriority w:val="99"/>
    <w:qFormat/>
    <w:pPr>
      <w:numPr>
        <w:ilvl w:val="8"/>
        <w:numId w:val="2"/>
      </w:numPr>
      <w:spacing w:before="240" w:after="60"/>
      <w:jc w:val="left"/>
      <w:outlineLvl w:val="8"/>
    </w:pPr>
    <w:rPr>
      <w:b/>
      <w:i/>
      <w:sz w:val="1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pPr>
      <w:ind w:left="284"/>
    </w:pPr>
    <w:rPr>
      <w:lang w:val="x-none"/>
    </w:rPr>
  </w:style>
  <w:style w:type="paragraph" w:styleId="Zkladntextodsazen3">
    <w:name w:val="Body Text Indent 3"/>
    <w:basedOn w:val="Normln"/>
    <w:link w:val="Zkladntextodsazen3Char"/>
    <w:uiPriority w:val="99"/>
    <w:pPr>
      <w:ind w:left="1416"/>
    </w:pPr>
    <w:rPr>
      <w:lang w:val="x-none"/>
    </w:rPr>
  </w:style>
  <w:style w:type="paragraph" w:styleId="Zkladntextodsazen2">
    <w:name w:val="Body Text Indent 2"/>
    <w:basedOn w:val="Normln"/>
    <w:link w:val="Zkladntextodsazen2Char"/>
    <w:uiPriority w:val="99"/>
    <w:pPr>
      <w:ind w:left="426" w:hanging="284"/>
    </w:pPr>
    <w:rPr>
      <w:lang w:val="x-none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slostrnky">
    <w:name w:val="page number"/>
    <w:rPr>
      <w:sz w:val="16"/>
    </w:rPr>
  </w:style>
  <w:style w:type="paragraph" w:customStyle="1" w:styleId="Odstavec0">
    <w:name w:val="Odstavec0"/>
    <w:basedOn w:val="Normln"/>
    <w:uiPriority w:val="99"/>
    <w:pPr>
      <w:keepLines/>
      <w:tabs>
        <w:tab w:val="left" w:pos="709"/>
      </w:tabs>
      <w:spacing w:before="120" w:after="0"/>
      <w:ind w:left="680" w:hanging="680"/>
    </w:pPr>
    <w:rPr>
      <w:sz w:val="24"/>
      <w:lang w:val="en-GB"/>
    </w:rPr>
  </w:style>
  <w:style w:type="paragraph" w:customStyle="1" w:styleId="BodyTextIndent21">
    <w:name w:val="Body Text Indent 21"/>
    <w:basedOn w:val="Normln"/>
    <w:pPr>
      <w:widowControl w:val="0"/>
      <w:spacing w:before="0"/>
    </w:pPr>
  </w:style>
  <w:style w:type="paragraph" w:styleId="Zkladntext">
    <w:name w:val="Body Text"/>
    <w:basedOn w:val="Normln"/>
    <w:link w:val="ZkladntextChar"/>
    <w:uiPriority w:val="99"/>
    <w:pPr>
      <w:widowControl w:val="0"/>
      <w:spacing w:before="0" w:after="0"/>
    </w:pPr>
    <w:rPr>
      <w:lang w:val="x-none"/>
    </w:rPr>
  </w:style>
  <w:style w:type="paragraph" w:styleId="Seznam">
    <w:name w:val="List"/>
    <w:basedOn w:val="Normln"/>
    <w:pPr>
      <w:spacing w:before="0" w:after="0"/>
      <w:ind w:left="283" w:hanging="283"/>
      <w:jc w:val="left"/>
    </w:pPr>
  </w:style>
  <w:style w:type="paragraph" w:styleId="Seznam2">
    <w:name w:val="List 2"/>
    <w:basedOn w:val="Normln"/>
    <w:pPr>
      <w:spacing w:before="0" w:after="0"/>
      <w:ind w:left="566" w:hanging="283"/>
      <w:jc w:val="left"/>
    </w:pPr>
  </w:style>
  <w:style w:type="paragraph" w:styleId="Zkladntext3">
    <w:name w:val="Body Text 3"/>
    <w:basedOn w:val="Normln"/>
    <w:link w:val="Zkladntext3Char"/>
    <w:uiPriority w:val="99"/>
    <w:pPr>
      <w:spacing w:before="0" w:after="0"/>
      <w:jc w:val="left"/>
    </w:pPr>
    <w:rPr>
      <w:rFonts w:ascii="Times New Roman" w:hAnsi="Times New Roman"/>
      <w:sz w:val="28"/>
      <w:lang w:val="x-none"/>
    </w:rPr>
  </w:style>
  <w:style w:type="paragraph" w:customStyle="1" w:styleId="Odsta">
    <w:name w:val="Odst_a"/>
    <w:basedOn w:val="Normln"/>
    <w:pPr>
      <w:spacing w:before="0"/>
      <w:ind w:left="993" w:hanging="426"/>
    </w:pPr>
  </w:style>
  <w:style w:type="paragraph" w:styleId="Prosttext">
    <w:name w:val="Plain Text"/>
    <w:basedOn w:val="Normln"/>
    <w:link w:val="ProsttextChar"/>
    <w:pPr>
      <w:spacing w:before="0" w:after="0"/>
      <w:ind w:left="1134"/>
      <w:jc w:val="left"/>
    </w:pPr>
    <w:rPr>
      <w:rFonts w:ascii="Courier New" w:hAnsi="Courier New"/>
      <w:lang w:val="x-none"/>
    </w:rPr>
  </w:style>
  <w:style w:type="paragraph" w:styleId="Obsah2">
    <w:name w:val="toc 2"/>
    <w:basedOn w:val="Normln"/>
    <w:next w:val="Normln"/>
    <w:autoRedefine/>
    <w:uiPriority w:val="39"/>
    <w:rsid w:val="004A62F9"/>
    <w:pPr>
      <w:tabs>
        <w:tab w:val="left" w:pos="993"/>
        <w:tab w:val="right" w:leader="dot" w:pos="8789"/>
      </w:tabs>
      <w:spacing w:before="0" w:after="0"/>
      <w:ind w:left="992" w:right="706" w:hanging="566"/>
      <w:jc w:val="left"/>
    </w:pPr>
    <w:rPr>
      <w:noProof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rsid w:val="004A62F9"/>
    <w:pPr>
      <w:tabs>
        <w:tab w:val="left" w:pos="851"/>
        <w:tab w:val="right" w:leader="dot" w:pos="8789"/>
      </w:tabs>
      <w:spacing w:before="60" w:after="0"/>
      <w:ind w:left="851" w:right="281"/>
      <w:jc w:val="left"/>
    </w:pPr>
    <w:rPr>
      <w:noProof/>
    </w:rPr>
  </w:style>
  <w:style w:type="paragraph" w:styleId="Obsah3">
    <w:name w:val="toc 3"/>
    <w:basedOn w:val="Normln"/>
    <w:next w:val="Normln"/>
    <w:autoRedefine/>
    <w:pPr>
      <w:tabs>
        <w:tab w:val="left" w:pos="993"/>
        <w:tab w:val="left" w:pos="1560"/>
        <w:tab w:val="right" w:leader="dot" w:pos="9072"/>
      </w:tabs>
      <w:spacing w:before="0" w:after="0"/>
      <w:ind w:left="1560" w:right="567"/>
      <w:jc w:val="left"/>
    </w:pPr>
    <w:rPr>
      <w:noProof/>
      <w:sz w:val="18"/>
    </w:rPr>
  </w:style>
  <w:style w:type="paragraph" w:styleId="Obsah4">
    <w:name w:val="toc 4"/>
    <w:basedOn w:val="Normln"/>
    <w:next w:val="Normln"/>
    <w:autoRedefine/>
    <w:pPr>
      <w:tabs>
        <w:tab w:val="left" w:pos="2127"/>
        <w:tab w:val="right" w:leader="dot" w:pos="9060"/>
      </w:tabs>
      <w:spacing w:before="0" w:after="0"/>
      <w:ind w:left="1843"/>
      <w:jc w:val="left"/>
    </w:pPr>
    <w:rPr>
      <w:noProof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paragraph" w:styleId="Normlnodsazen">
    <w:name w:val="Normal Indent"/>
    <w:basedOn w:val="Normln"/>
    <w:uiPriority w:val="99"/>
    <w:pPr>
      <w:widowControl w:val="0"/>
      <w:spacing w:before="120" w:after="120"/>
      <w:ind w:left="1560"/>
    </w:pPr>
    <w:rPr>
      <w:sz w:val="24"/>
    </w:rPr>
  </w:style>
  <w:style w:type="paragraph" w:customStyle="1" w:styleId="Preformatted">
    <w:name w:val="Preformatted"/>
    <w:basedOn w:val="Normln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  <w:ind w:left="0" w:firstLine="0"/>
      <w:jc w:val="left"/>
    </w:pPr>
    <w:rPr>
      <w:rFonts w:ascii="Courier New" w:hAnsi="Courier New"/>
      <w:snapToGrid w:val="0"/>
      <w:lang w:eastAsia="cs-CZ"/>
    </w:rPr>
  </w:style>
  <w:style w:type="character" w:customStyle="1" w:styleId="CITE">
    <w:name w:val="CITE"/>
    <w:rPr>
      <w:i/>
    </w:rPr>
  </w:style>
  <w:style w:type="paragraph" w:styleId="Zkladntext2">
    <w:name w:val="Body Text 2"/>
    <w:basedOn w:val="Normln"/>
    <w:link w:val="Zkladntext2Char"/>
    <w:uiPriority w:val="99"/>
    <w:pPr>
      <w:spacing w:before="240"/>
      <w:ind w:left="0" w:firstLine="0"/>
    </w:pPr>
    <w:rPr>
      <w:lang w:val="x-none"/>
    </w:rPr>
  </w:style>
  <w:style w:type="paragraph" w:styleId="Nzev">
    <w:name w:val="Title"/>
    <w:basedOn w:val="Normln"/>
    <w:qFormat/>
    <w:pPr>
      <w:spacing w:before="0" w:after="0"/>
      <w:ind w:left="0" w:firstLine="0"/>
      <w:jc w:val="center"/>
    </w:pPr>
    <w:rPr>
      <w:rFonts w:ascii="Times New Roman" w:hAnsi="Times New Roman"/>
      <w:sz w:val="50"/>
    </w:rPr>
  </w:style>
  <w:style w:type="paragraph" w:customStyle="1" w:styleId="SVP-Odstavec">
    <w:name w:val="SVP-Odstavec"/>
    <w:basedOn w:val="Normln"/>
    <w:pPr>
      <w:widowControl w:val="0"/>
      <w:spacing w:before="120" w:after="120"/>
      <w:ind w:left="0" w:firstLine="709"/>
    </w:pPr>
    <w:rPr>
      <w:kern w:val="28"/>
      <w:sz w:val="24"/>
    </w:rPr>
  </w:style>
  <w:style w:type="paragraph" w:customStyle="1" w:styleId="BodyText21">
    <w:name w:val="Body Text 21"/>
    <w:basedOn w:val="Normln"/>
    <w:pPr>
      <w:widowControl w:val="0"/>
      <w:ind w:left="427" w:hanging="427"/>
    </w:p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/>
      <w:lang w:val="x-non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/>
    </w:rPr>
  </w:style>
  <w:style w:type="table" w:styleId="Mkatabulky">
    <w:name w:val="Table Grid"/>
    <w:basedOn w:val="Normlntabulka"/>
    <w:uiPriority w:val="59"/>
    <w:rsid w:val="00376D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VP-eslovanodrka2">
    <w:name w:val="SVP-eíslovaná odrážka2"/>
    <w:basedOn w:val="Normln"/>
    <w:pPr>
      <w:widowControl w:val="0"/>
      <w:spacing w:before="0" w:after="0"/>
      <w:ind w:left="283" w:hanging="283"/>
      <w:jc w:val="left"/>
    </w:pPr>
    <w:rPr>
      <w:sz w:val="22"/>
      <w:lang w:eastAsia="cs-CZ"/>
    </w:rPr>
  </w:style>
  <w:style w:type="paragraph" w:customStyle="1" w:styleId="Textodstavce">
    <w:name w:val="Text odstavce"/>
    <w:basedOn w:val="Normln"/>
    <w:rsid w:val="006E6261"/>
    <w:pPr>
      <w:numPr>
        <w:ilvl w:val="6"/>
        <w:numId w:val="8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6E6261"/>
    <w:pPr>
      <w:numPr>
        <w:ilvl w:val="8"/>
        <w:numId w:val="8"/>
      </w:numPr>
      <w:spacing w:before="0" w:after="0"/>
      <w:outlineLvl w:val="8"/>
    </w:pPr>
    <w:rPr>
      <w:rFonts w:ascii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6E6261"/>
    <w:pPr>
      <w:numPr>
        <w:ilvl w:val="7"/>
        <w:numId w:val="8"/>
      </w:numPr>
      <w:spacing w:before="0" w:after="0"/>
      <w:outlineLvl w:val="7"/>
    </w:pPr>
    <w:rPr>
      <w:rFonts w:ascii="Times New Roman" w:hAnsi="Times New Roman"/>
      <w:sz w:val="24"/>
      <w:lang w:eastAsia="cs-CZ"/>
    </w:rPr>
  </w:style>
  <w:style w:type="character" w:styleId="Odkaznakoment">
    <w:name w:val="annotation reference"/>
    <w:uiPriority w:val="99"/>
    <w:semiHidden/>
    <w:rsid w:val="00C641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410A"/>
    <w:rPr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C6410A"/>
    <w:rPr>
      <w:b/>
      <w:bCs/>
    </w:rPr>
  </w:style>
  <w:style w:type="paragraph" w:customStyle="1" w:styleId="Zkladntextodsazen21">
    <w:name w:val="Základní text odsazený 21"/>
    <w:basedOn w:val="Normln"/>
    <w:rsid w:val="003B5527"/>
    <w:pPr>
      <w:widowControl w:val="0"/>
      <w:spacing w:before="0"/>
    </w:pPr>
  </w:style>
  <w:style w:type="character" w:customStyle="1" w:styleId="ZpatChar">
    <w:name w:val="Zápatí Char"/>
    <w:link w:val="Zpat"/>
    <w:uiPriority w:val="99"/>
    <w:locked/>
    <w:rsid w:val="00AD7865"/>
    <w:rPr>
      <w:rFonts w:ascii="Arial" w:hAnsi="Arial"/>
      <w:lang w:eastAsia="en-US"/>
    </w:rPr>
  </w:style>
  <w:style w:type="character" w:customStyle="1" w:styleId="TextkomenteChar">
    <w:name w:val="Text komentáře Char"/>
    <w:link w:val="Textkomente"/>
    <w:uiPriority w:val="99"/>
    <w:semiHidden/>
    <w:locked/>
    <w:rsid w:val="00AD7865"/>
    <w:rPr>
      <w:rFonts w:ascii="Arial" w:hAnsi="Arial"/>
      <w:lang w:eastAsia="en-US"/>
    </w:rPr>
  </w:style>
  <w:style w:type="paragraph" w:customStyle="1" w:styleId="StylNadpis110b">
    <w:name w:val="Styl Nadpis 1 + 10 b."/>
    <w:basedOn w:val="Nadpis1"/>
    <w:autoRedefine/>
    <w:rsid w:val="00FE25C9"/>
    <w:pPr>
      <w:numPr>
        <w:numId w:val="0"/>
      </w:numPr>
      <w:shd w:val="clear" w:color="auto" w:fill="auto"/>
      <w:tabs>
        <w:tab w:val="clear" w:pos="567"/>
      </w:tabs>
      <w:overflowPunct w:val="0"/>
      <w:autoSpaceDE w:val="0"/>
      <w:autoSpaceDN w:val="0"/>
      <w:adjustRightInd w:val="0"/>
      <w:spacing w:before="360" w:after="100"/>
      <w:ind w:left="567" w:hanging="567"/>
      <w:jc w:val="left"/>
      <w:textAlignment w:val="baseline"/>
    </w:pPr>
    <w:rPr>
      <w:bCs/>
      <w:caps w:val="0"/>
      <w:snapToGrid w:val="0"/>
      <w:lang w:eastAsia="cs-CZ"/>
    </w:rPr>
  </w:style>
  <w:style w:type="character" w:customStyle="1" w:styleId="Nadpis1Char">
    <w:name w:val="Nadpis 1 Char"/>
    <w:link w:val="Nadpis1"/>
    <w:uiPriority w:val="99"/>
    <w:locked/>
    <w:rsid w:val="00AA2860"/>
    <w:rPr>
      <w:rFonts w:ascii="Arial" w:hAnsi="Arial"/>
      <w:b/>
      <w:caps/>
      <w:u w:val="single"/>
      <w:shd w:val="clear" w:color="auto" w:fill="FFFFFF"/>
      <w:lang w:eastAsia="en-US"/>
    </w:rPr>
  </w:style>
  <w:style w:type="character" w:customStyle="1" w:styleId="Nadpis2Char">
    <w:name w:val="Nadpis 2 Char"/>
    <w:link w:val="Nadpis2"/>
    <w:uiPriority w:val="99"/>
    <w:locked/>
    <w:rsid w:val="00AA2860"/>
    <w:rPr>
      <w:rFonts w:ascii="Arial" w:hAnsi="Arial"/>
      <w:b/>
      <w:u w:val="single"/>
      <w:lang w:eastAsia="en-US"/>
    </w:rPr>
  </w:style>
  <w:style w:type="character" w:customStyle="1" w:styleId="Nadpis3Char">
    <w:name w:val="Nadpis 3 Char"/>
    <w:link w:val="Nadpis3"/>
    <w:uiPriority w:val="99"/>
    <w:locked/>
    <w:rsid w:val="00AA2860"/>
    <w:rPr>
      <w:rFonts w:ascii="Arial" w:hAnsi="Arial"/>
      <w:b/>
      <w:u w:val="single"/>
      <w:lang w:eastAsia="en-US"/>
    </w:rPr>
  </w:style>
  <w:style w:type="paragraph" w:customStyle="1" w:styleId="Normal4">
    <w:name w:val="Normal4"/>
    <w:basedOn w:val="Normln"/>
    <w:uiPriority w:val="99"/>
    <w:rsid w:val="00AA2860"/>
    <w:pPr>
      <w:overflowPunct w:val="0"/>
      <w:autoSpaceDE w:val="0"/>
      <w:autoSpaceDN w:val="0"/>
      <w:adjustRightInd w:val="0"/>
      <w:spacing w:before="120" w:after="0"/>
      <w:ind w:left="851" w:firstLine="0"/>
      <w:jc w:val="left"/>
      <w:textAlignment w:val="baseline"/>
    </w:pPr>
    <w:rPr>
      <w:sz w:val="22"/>
      <w:lang w:eastAsia="cs-CZ"/>
    </w:rPr>
  </w:style>
  <w:style w:type="character" w:customStyle="1" w:styleId="Nadpis4Char">
    <w:name w:val="Nadpis 4 Char"/>
    <w:link w:val="Nadpis4"/>
    <w:uiPriority w:val="99"/>
    <w:locked/>
    <w:rsid w:val="00AA2860"/>
    <w:rPr>
      <w:rFonts w:ascii="Arial" w:hAnsi="Arial"/>
      <w:u w:val="single"/>
      <w:lang w:eastAsia="en-US"/>
    </w:rPr>
  </w:style>
  <w:style w:type="character" w:customStyle="1" w:styleId="Nadpis5Char">
    <w:name w:val="Nadpis 5 Char"/>
    <w:link w:val="Nadpis5"/>
    <w:uiPriority w:val="99"/>
    <w:locked/>
    <w:rsid w:val="00AA2860"/>
    <w:rPr>
      <w:rFonts w:ascii="Arial" w:hAnsi="Arial"/>
      <w:sz w:val="22"/>
      <w:lang w:eastAsia="en-US"/>
    </w:rPr>
  </w:style>
  <w:style w:type="character" w:customStyle="1" w:styleId="Nadpis6Char">
    <w:name w:val="Nadpis 6 Char"/>
    <w:link w:val="Nadpis6"/>
    <w:uiPriority w:val="99"/>
    <w:locked/>
    <w:rsid w:val="00AA2860"/>
    <w:rPr>
      <w:rFonts w:ascii="Arial" w:hAnsi="Arial"/>
      <w:i/>
      <w:sz w:val="22"/>
      <w:lang w:eastAsia="en-US"/>
    </w:rPr>
  </w:style>
  <w:style w:type="character" w:customStyle="1" w:styleId="Nadpis7Char">
    <w:name w:val="Nadpis 7 Char"/>
    <w:link w:val="Nadpis7"/>
    <w:uiPriority w:val="99"/>
    <w:locked/>
    <w:rsid w:val="00AA2860"/>
    <w:rPr>
      <w:rFonts w:ascii="Arial" w:hAnsi="Arial"/>
      <w:lang w:eastAsia="en-US"/>
    </w:rPr>
  </w:style>
  <w:style w:type="character" w:customStyle="1" w:styleId="Nadpis8Char">
    <w:name w:val="Nadpis 8 Char"/>
    <w:link w:val="Nadpis8"/>
    <w:uiPriority w:val="99"/>
    <w:locked/>
    <w:rsid w:val="00AA2860"/>
    <w:rPr>
      <w:rFonts w:ascii="Arial" w:hAnsi="Arial"/>
      <w:i/>
      <w:lang w:eastAsia="en-US"/>
    </w:rPr>
  </w:style>
  <w:style w:type="character" w:customStyle="1" w:styleId="Nadpis9Char">
    <w:name w:val="Nadpis 9 Char"/>
    <w:aliases w:val="Příloha Char"/>
    <w:link w:val="Nadpis9"/>
    <w:uiPriority w:val="99"/>
    <w:locked/>
    <w:rsid w:val="00AA2860"/>
    <w:rPr>
      <w:rFonts w:ascii="Arial" w:hAnsi="Arial"/>
      <w:b/>
      <w:i/>
      <w:sz w:val="18"/>
      <w:lang w:eastAsia="en-US"/>
    </w:rPr>
  </w:style>
  <w:style w:type="character" w:customStyle="1" w:styleId="Zkladntext2Char">
    <w:name w:val="Základní text 2 Char"/>
    <w:link w:val="Zkladntext2"/>
    <w:uiPriority w:val="99"/>
    <w:locked/>
    <w:rsid w:val="00AA2860"/>
    <w:rPr>
      <w:rFonts w:ascii="Arial" w:hAnsi="Arial"/>
      <w:lang w:eastAsia="en-US"/>
    </w:rPr>
  </w:style>
  <w:style w:type="paragraph" w:customStyle="1" w:styleId="odstavec3">
    <w:name w:val="odstavec3"/>
    <w:basedOn w:val="Normln"/>
    <w:uiPriority w:val="99"/>
    <w:rsid w:val="00AA2860"/>
    <w:pPr>
      <w:tabs>
        <w:tab w:val="left" w:pos="2155"/>
      </w:tabs>
      <w:overflowPunct w:val="0"/>
      <w:autoSpaceDE w:val="0"/>
      <w:autoSpaceDN w:val="0"/>
      <w:adjustRightInd w:val="0"/>
      <w:spacing w:before="120" w:after="0"/>
      <w:ind w:left="426" w:firstLine="0"/>
      <w:textAlignment w:val="baseline"/>
    </w:pPr>
    <w:rPr>
      <w:kern w:val="18"/>
      <w:lang w:eastAsia="cs-CZ"/>
    </w:rPr>
  </w:style>
  <w:style w:type="character" w:customStyle="1" w:styleId="ZhlavChar">
    <w:name w:val="Záhlaví Char"/>
    <w:link w:val="Zhlav"/>
    <w:locked/>
    <w:rsid w:val="00AA2860"/>
    <w:rPr>
      <w:rFonts w:ascii="Arial" w:hAnsi="Arial"/>
      <w:lang w:eastAsia="en-US"/>
    </w:rPr>
  </w:style>
  <w:style w:type="character" w:customStyle="1" w:styleId="ZkladntextChar">
    <w:name w:val="Základní text Char"/>
    <w:link w:val="Zkladntext"/>
    <w:uiPriority w:val="99"/>
    <w:locked/>
    <w:rsid w:val="00AA2860"/>
    <w:rPr>
      <w:rFonts w:ascii="Arial" w:hAnsi="Arial"/>
      <w:lang w:eastAsia="en-US"/>
    </w:rPr>
  </w:style>
  <w:style w:type="paragraph" w:customStyle="1" w:styleId="Normal3">
    <w:name w:val="Normal3"/>
    <w:basedOn w:val="Normln"/>
    <w:uiPriority w:val="99"/>
    <w:rsid w:val="00AA2860"/>
    <w:pPr>
      <w:overflowPunct w:val="0"/>
      <w:autoSpaceDE w:val="0"/>
      <w:autoSpaceDN w:val="0"/>
      <w:adjustRightInd w:val="0"/>
      <w:spacing w:before="120" w:after="0"/>
      <w:ind w:left="639" w:hanging="283"/>
      <w:textAlignment w:val="baseline"/>
    </w:pPr>
    <w:rPr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locked/>
    <w:rsid w:val="00AA2860"/>
    <w:rPr>
      <w:rFonts w:ascii="Arial" w:hAnsi="Arial"/>
      <w:lang w:eastAsia="en-US"/>
    </w:rPr>
  </w:style>
  <w:style w:type="paragraph" w:customStyle="1" w:styleId="Normal1">
    <w:name w:val="Normal1"/>
    <w:basedOn w:val="Normln"/>
    <w:uiPriority w:val="99"/>
    <w:rsid w:val="00AA2860"/>
    <w:pPr>
      <w:overflowPunct w:val="0"/>
      <w:autoSpaceDE w:val="0"/>
      <w:autoSpaceDN w:val="0"/>
      <w:adjustRightInd w:val="0"/>
      <w:spacing w:before="120" w:after="0"/>
      <w:ind w:left="284" w:firstLine="0"/>
      <w:textAlignment w:val="baseline"/>
    </w:pPr>
    <w:rPr>
      <w:sz w:val="22"/>
      <w:lang w:eastAsia="cs-CZ"/>
    </w:rPr>
  </w:style>
  <w:style w:type="paragraph" w:customStyle="1" w:styleId="Normal2">
    <w:name w:val="Normal2"/>
    <w:basedOn w:val="Normln"/>
    <w:uiPriority w:val="99"/>
    <w:rsid w:val="00AA2860"/>
    <w:pPr>
      <w:overflowPunct w:val="0"/>
      <w:autoSpaceDE w:val="0"/>
      <w:autoSpaceDN w:val="0"/>
      <w:adjustRightInd w:val="0"/>
      <w:spacing w:before="120" w:after="0"/>
      <w:ind w:left="283" w:hanging="283"/>
      <w:textAlignment w:val="baseline"/>
    </w:pPr>
    <w:rPr>
      <w:lang w:eastAsia="cs-CZ"/>
    </w:rPr>
  </w:style>
  <w:style w:type="character" w:customStyle="1" w:styleId="ZkladntextodsazenChar">
    <w:name w:val="Základní text odsazený Char"/>
    <w:link w:val="Zkladntextodsazen"/>
    <w:uiPriority w:val="99"/>
    <w:locked/>
    <w:rsid w:val="00AA2860"/>
    <w:rPr>
      <w:rFonts w:ascii="Arial" w:hAnsi="Arial"/>
      <w:lang w:eastAsia="en-US"/>
    </w:rPr>
  </w:style>
  <w:style w:type="character" w:customStyle="1" w:styleId="Zkladntext3Char">
    <w:name w:val="Základní text 3 Char"/>
    <w:link w:val="Zkladntext3"/>
    <w:uiPriority w:val="99"/>
    <w:locked/>
    <w:rsid w:val="00AA2860"/>
    <w:rPr>
      <w:sz w:val="28"/>
      <w:lang w:eastAsia="en-US"/>
    </w:rPr>
  </w:style>
  <w:style w:type="character" w:customStyle="1" w:styleId="Zkladntextodsazen3Char">
    <w:name w:val="Základní text odsazený 3 Char"/>
    <w:link w:val="Zkladntextodsazen3"/>
    <w:uiPriority w:val="99"/>
    <w:locked/>
    <w:rsid w:val="00AA2860"/>
    <w:rPr>
      <w:rFonts w:ascii="Arial" w:hAnsi="Arial"/>
      <w:lang w:eastAsia="en-US"/>
    </w:rPr>
  </w:style>
  <w:style w:type="character" w:styleId="Sledovanodkaz">
    <w:name w:val="FollowedHyperlink"/>
    <w:uiPriority w:val="99"/>
    <w:rsid w:val="00AA2860"/>
    <w:rPr>
      <w:rFonts w:cs="Times New Roman"/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locked/>
    <w:rsid w:val="00AA2860"/>
    <w:rPr>
      <w:rFonts w:ascii="Tahoma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2860"/>
    <w:rPr>
      <w:rFonts w:ascii="Tahoma" w:hAnsi="Tahoma"/>
      <w:shd w:val="clear" w:color="auto" w:fill="000080"/>
      <w:lang w:eastAsia="en-US"/>
    </w:rPr>
  </w:style>
  <w:style w:type="character" w:customStyle="1" w:styleId="PedmtkomenteChar">
    <w:name w:val="Předmět komentáře Char"/>
    <w:link w:val="Pedmtkomente"/>
    <w:uiPriority w:val="99"/>
    <w:locked/>
    <w:rsid w:val="00AA2860"/>
    <w:rPr>
      <w:rFonts w:ascii="Arial" w:hAnsi="Arial"/>
      <w:b/>
      <w:bCs/>
      <w:lang w:eastAsia="en-US"/>
    </w:rPr>
  </w:style>
  <w:style w:type="character" w:customStyle="1" w:styleId="CommentSubjectChar">
    <w:name w:val="Comment Subject Char"/>
    <w:uiPriority w:val="99"/>
    <w:semiHidden/>
    <w:locked/>
    <w:rsid w:val="00AA2860"/>
    <w:rPr>
      <w:rFonts w:cs="Times New Roman"/>
      <w:b/>
      <w:bCs/>
    </w:rPr>
  </w:style>
  <w:style w:type="paragraph" w:styleId="Normlnweb">
    <w:name w:val="Normal (Web)"/>
    <w:basedOn w:val="Normln"/>
    <w:rsid w:val="00091F94"/>
    <w:pPr>
      <w:spacing w:beforeAutospacing="1" w:afterAutospacing="1"/>
      <w:ind w:left="0"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ProsttextChar">
    <w:name w:val="Prostý text Char"/>
    <w:link w:val="Prosttext"/>
    <w:rsid w:val="009D365B"/>
    <w:rPr>
      <w:rFonts w:ascii="Courier New" w:hAnsi="Courier New"/>
      <w:lang w:eastAsia="en-US"/>
    </w:rPr>
  </w:style>
  <w:style w:type="paragraph" w:customStyle="1" w:styleId="Default">
    <w:name w:val="Default"/>
    <w:rsid w:val="009D36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1bZarovnatdoblokuPed6b">
    <w:name w:val="Styl 11 b. Zarovnat do bloku Před:  6 b."/>
    <w:basedOn w:val="Normln"/>
    <w:rsid w:val="007A4164"/>
    <w:pPr>
      <w:spacing w:before="120" w:after="0"/>
      <w:ind w:left="0" w:firstLine="0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D11E6E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A3">
    <w:name w:val="A3"/>
    <w:uiPriority w:val="99"/>
    <w:rsid w:val="00D11E6E"/>
    <w:rPr>
      <w:rFonts w:cs="Univers LT Std 47 Cn Lt"/>
      <w:color w:val="000000"/>
      <w:sz w:val="16"/>
      <w:szCs w:val="16"/>
    </w:rPr>
  </w:style>
  <w:style w:type="paragraph" w:styleId="Revize">
    <w:name w:val="Revision"/>
    <w:hidden/>
    <w:uiPriority w:val="99"/>
    <w:semiHidden/>
    <w:rsid w:val="00FF4DFF"/>
    <w:rPr>
      <w:rFonts w:ascii="Arial" w:hAnsi="Arial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D2014"/>
    <w:rPr>
      <w:color w:val="605E5C"/>
      <w:shd w:val="clear" w:color="auto" w:fill="E1DFDD"/>
    </w:rPr>
  </w:style>
  <w:style w:type="paragraph" w:customStyle="1" w:styleId="Styl1">
    <w:name w:val="Styl1"/>
    <w:basedOn w:val="Normln"/>
    <w:link w:val="Styl1Char"/>
    <w:qFormat/>
    <w:rsid w:val="00B42124"/>
    <w:pPr>
      <w:spacing w:before="120" w:after="0"/>
      <w:ind w:left="397" w:hanging="397"/>
    </w:pPr>
    <w:rPr>
      <w:color w:val="000000"/>
    </w:rPr>
  </w:style>
  <w:style w:type="character" w:customStyle="1" w:styleId="Styl1Char">
    <w:name w:val="Styl1 Char"/>
    <w:basedOn w:val="Standardnpsmoodstavce"/>
    <w:link w:val="Styl1"/>
    <w:rsid w:val="00B42124"/>
    <w:rPr>
      <w:rFonts w:ascii="Arial" w:hAnsi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7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3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4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25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pvl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riela.schneiderova@pvl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irina.hyblova@pvl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ga.cigankova@pvl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DE85-51AB-400A-9430-D2C13C45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2986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Povodí Vltavy, státní podnik</Company>
  <LinksUpToDate>false</LinksUpToDate>
  <CharactersWithSpaces>20565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VZ: Nákup štěpkovačů na podvozku za automobil s vlastním motorem</dc:subject>
  <dc:creator>Povodí Vltavy, státní podnik</dc:creator>
  <cp:keywords/>
  <cp:lastModifiedBy>Marcová Lenka</cp:lastModifiedBy>
  <cp:revision>3</cp:revision>
  <cp:lastPrinted>2025-04-02T08:57:00Z</cp:lastPrinted>
  <dcterms:created xsi:type="dcterms:W3CDTF">2025-04-23T13:19:00Z</dcterms:created>
  <dcterms:modified xsi:type="dcterms:W3CDTF">2025-04-23T13:20:00Z</dcterms:modified>
</cp:coreProperties>
</file>